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464" w14:textId="765D80F4" w:rsidR="000A1B46" w:rsidRDefault="00B96450" w:rsidP="00AA31AC">
      <w:pPr>
        <w:pStyle w:val="Overskrift1"/>
      </w:pPr>
      <w:r w:rsidRPr="002C6519">
        <w:t xml:space="preserve">Business case </w:t>
      </w:r>
      <w:r w:rsidR="00DF6B7F">
        <w:t>–</w:t>
      </w:r>
      <w:r w:rsidRPr="002C6519">
        <w:t xml:space="preserve"> metodebeskrivelse</w:t>
      </w:r>
      <w:r w:rsidR="00FE0B32">
        <w:t>, VT OPI-puljen</w:t>
      </w:r>
    </w:p>
    <w:p w14:paraId="26A31235" w14:textId="57B3B7FA" w:rsidR="00DF6B7F" w:rsidRPr="002C6519" w:rsidRDefault="00DF6B7F">
      <w:pPr>
        <w:rPr>
          <w:b/>
        </w:rPr>
      </w:pPr>
      <w:r w:rsidRPr="245D6C3C">
        <w:rPr>
          <w:b/>
        </w:rPr>
        <w:t>Der er krav om</w:t>
      </w:r>
      <w:r w:rsidR="00807871" w:rsidRPr="245D6C3C">
        <w:rPr>
          <w:b/>
        </w:rPr>
        <w:t>,</w:t>
      </w:r>
      <w:r w:rsidRPr="245D6C3C">
        <w:rPr>
          <w:b/>
        </w:rPr>
        <w:t xml:space="preserve"> at der udarbejdes en business case som bilag til alle ansøgninger til puljen. </w:t>
      </w:r>
      <w:r w:rsidR="00B57F27" w:rsidRPr="245D6C3C">
        <w:rPr>
          <w:b/>
        </w:rPr>
        <w:t>Hvis projektet har en høj innovationsfaktor</w:t>
      </w:r>
      <w:r w:rsidR="0028703E" w:rsidRPr="245D6C3C">
        <w:rPr>
          <w:b/>
        </w:rPr>
        <w:t>,</w:t>
      </w:r>
      <w:r w:rsidR="00B57F27" w:rsidRPr="245D6C3C">
        <w:rPr>
          <w:b/>
        </w:rPr>
        <w:t xml:space="preserve"> kan det være svært at udarbejde en (positiv) business case</w:t>
      </w:r>
      <w:r w:rsidR="009A5D3B" w:rsidRPr="245D6C3C">
        <w:rPr>
          <w:b/>
        </w:rPr>
        <w:t xml:space="preserve">, og dette vil der blive taget højde for i bedømmelsen. </w:t>
      </w:r>
      <w:r w:rsidR="006B220B" w:rsidRPr="245D6C3C">
        <w:rPr>
          <w:b/>
        </w:rPr>
        <w:t>Som udgangspunkt er der større risikovillighed og dermed mindre krav til business casen ved projekter til under en halv million</w:t>
      </w:r>
      <w:r w:rsidR="45A4CE05" w:rsidRPr="245D6C3C">
        <w:rPr>
          <w:b/>
          <w:bCs/>
        </w:rPr>
        <w:t>.</w:t>
      </w:r>
      <w:r w:rsidR="006B220B" w:rsidRPr="245D6C3C">
        <w:rPr>
          <w:b/>
        </w:rPr>
        <w:t xml:space="preserve"> </w:t>
      </w:r>
      <w:r w:rsidR="0028703E" w:rsidRPr="245D6C3C">
        <w:rPr>
          <w:b/>
        </w:rPr>
        <w:t>Business casens vigtighed</w:t>
      </w:r>
      <w:r w:rsidR="00ED6D4A" w:rsidRPr="245D6C3C">
        <w:rPr>
          <w:b/>
        </w:rPr>
        <w:t xml:space="preserve"> stiger med størrelsen på det ansøgte beløb og ligeledes gør krav til </w:t>
      </w:r>
      <w:r w:rsidR="00C31BEC" w:rsidRPr="245D6C3C">
        <w:rPr>
          <w:b/>
        </w:rPr>
        <w:t>o</w:t>
      </w:r>
      <w:r w:rsidR="00DB33D4" w:rsidRPr="245D6C3C">
        <w:rPr>
          <w:b/>
        </w:rPr>
        <w:t xml:space="preserve">mfang og detaljeringsgrad </w:t>
      </w:r>
      <w:r w:rsidR="00C31BEC" w:rsidRPr="245D6C3C">
        <w:rPr>
          <w:b/>
        </w:rPr>
        <w:t xml:space="preserve">i </w:t>
      </w:r>
      <w:r w:rsidR="009B4C15" w:rsidRPr="245D6C3C">
        <w:rPr>
          <w:b/>
        </w:rPr>
        <w:t>business casen.</w:t>
      </w:r>
      <w:r w:rsidR="006B220B" w:rsidRPr="245D6C3C">
        <w:rPr>
          <w:b/>
        </w:rPr>
        <w:t xml:space="preserve"> </w:t>
      </w:r>
    </w:p>
    <w:p w14:paraId="01BE672A" w14:textId="62928779" w:rsidR="00093201" w:rsidRPr="002C6519" w:rsidRDefault="00DE23F5">
      <w:pPr>
        <w:rPr>
          <w:rFonts w:cstheme="minorHAnsi"/>
        </w:rPr>
      </w:pPr>
      <w:r w:rsidRPr="002C6519">
        <w:rPr>
          <w:rStyle w:val="normaltextrun"/>
          <w:rFonts w:cstheme="minorHAnsi"/>
          <w:bdr w:val="none" w:sz="0" w:space="0" w:color="auto" w:frame="1"/>
        </w:rPr>
        <w:t>Business casen skal beskrive de antagelser, der er om projektets gevinster, sat op overfor antagelser om omkostninger ved at indføre løsningen.</w:t>
      </w:r>
      <w:r w:rsidR="004A410D" w:rsidRPr="002C6519">
        <w:rPr>
          <w:rStyle w:val="normaltextrun"/>
          <w:rFonts w:cstheme="minorHAnsi"/>
          <w:bdr w:val="none" w:sz="0" w:space="0" w:color="auto" w:frame="1"/>
        </w:rPr>
        <w:t xml:space="preserve"> </w:t>
      </w:r>
      <w:r w:rsidR="001C6ABB" w:rsidRPr="002C6519">
        <w:rPr>
          <w:rStyle w:val="normaltextrun"/>
          <w:rFonts w:cstheme="minorHAnsi"/>
          <w:bdr w:val="none" w:sz="0" w:space="0" w:color="auto" w:frame="1"/>
        </w:rPr>
        <w:t>I business casen skal man s</w:t>
      </w:r>
      <w:r w:rsidR="00D1716F" w:rsidRPr="002C6519">
        <w:rPr>
          <w:rStyle w:val="normaltextrun"/>
          <w:rFonts w:cstheme="minorHAnsi"/>
          <w:bdr w:val="none" w:sz="0" w:space="0" w:color="auto" w:frame="1"/>
        </w:rPr>
        <w:t>om</w:t>
      </w:r>
      <w:r w:rsidR="001C6ABB" w:rsidRPr="002C6519">
        <w:rPr>
          <w:rStyle w:val="normaltextrun"/>
          <w:rFonts w:cstheme="minorHAnsi"/>
          <w:bdr w:val="none" w:sz="0" w:space="0" w:color="auto" w:frame="1"/>
        </w:rPr>
        <w:t xml:space="preserve"> ansøger </w:t>
      </w:r>
      <w:r w:rsidR="004A410D" w:rsidRPr="002C6519">
        <w:rPr>
          <w:rStyle w:val="normaltextrun"/>
          <w:rFonts w:cstheme="minorHAnsi"/>
          <w:bdr w:val="none" w:sz="0" w:space="0" w:color="auto" w:frame="1"/>
        </w:rPr>
        <w:t>fokusere på de kvantita</w:t>
      </w:r>
      <w:r w:rsidR="00F0713A" w:rsidRPr="002C6519">
        <w:rPr>
          <w:rStyle w:val="normaltextrun"/>
          <w:rFonts w:cstheme="minorHAnsi"/>
          <w:bdr w:val="none" w:sz="0" w:space="0" w:color="auto" w:frame="1"/>
        </w:rPr>
        <w:t>tive</w:t>
      </w:r>
      <w:r w:rsidR="009251F7" w:rsidRPr="002C6519">
        <w:rPr>
          <w:rStyle w:val="normaltextrun"/>
          <w:rFonts w:cstheme="minorHAnsi"/>
          <w:bdr w:val="none" w:sz="0" w:space="0" w:color="auto" w:frame="1"/>
        </w:rPr>
        <w:t xml:space="preserve">, </w:t>
      </w:r>
      <w:r w:rsidR="00F0713A" w:rsidRPr="002C6519">
        <w:rPr>
          <w:rStyle w:val="normaltextrun"/>
          <w:rFonts w:cstheme="minorHAnsi"/>
          <w:bdr w:val="none" w:sz="0" w:space="0" w:color="auto" w:frame="1"/>
        </w:rPr>
        <w:t xml:space="preserve">målbare effekter og effektiviseringer </w:t>
      </w:r>
      <w:r w:rsidR="009251F7" w:rsidRPr="002C6519">
        <w:rPr>
          <w:rStyle w:val="normaltextrun"/>
          <w:rFonts w:cstheme="minorHAnsi"/>
          <w:bdr w:val="none" w:sz="0" w:space="0" w:color="auto" w:frame="1"/>
        </w:rPr>
        <w:t>men også</w:t>
      </w:r>
      <w:r w:rsidR="00F0713A" w:rsidRPr="002C6519">
        <w:rPr>
          <w:rStyle w:val="normaltextrun"/>
          <w:rFonts w:cstheme="minorHAnsi"/>
          <w:bdr w:val="none" w:sz="0" w:space="0" w:color="auto" w:frame="1"/>
        </w:rPr>
        <w:t xml:space="preserve"> på den kvalitative værdiskab</w:t>
      </w:r>
      <w:r w:rsidR="001C6ABB" w:rsidRPr="002C6519">
        <w:rPr>
          <w:rStyle w:val="normaltextrun"/>
          <w:rFonts w:cstheme="minorHAnsi"/>
          <w:bdr w:val="none" w:sz="0" w:space="0" w:color="auto" w:frame="1"/>
        </w:rPr>
        <w:t xml:space="preserve">else </w:t>
      </w:r>
      <w:r w:rsidR="009251F7" w:rsidRPr="002C6519">
        <w:rPr>
          <w:rStyle w:val="normaltextrun"/>
          <w:rFonts w:cstheme="minorHAnsi"/>
          <w:bdr w:val="none" w:sz="0" w:space="0" w:color="auto" w:frame="1"/>
        </w:rPr>
        <w:t>projektet</w:t>
      </w:r>
      <w:r w:rsidR="00B96450" w:rsidRPr="002C6519">
        <w:rPr>
          <w:rStyle w:val="normaltextrun"/>
          <w:rFonts w:cstheme="minorHAnsi"/>
          <w:bdr w:val="none" w:sz="0" w:space="0" w:color="auto" w:frame="1"/>
        </w:rPr>
        <w:t xml:space="preserve"> genererer.</w:t>
      </w:r>
    </w:p>
    <w:p w14:paraId="42B49FDE" w14:textId="77777777" w:rsidR="00F860BE" w:rsidRPr="002C6519" w:rsidRDefault="00F860BE" w:rsidP="00F860BE">
      <w:pPr>
        <w:rPr>
          <w:rFonts w:cstheme="minorHAnsi"/>
        </w:rPr>
      </w:pPr>
      <w:r w:rsidRPr="002C6519">
        <w:rPr>
          <w:rFonts w:cstheme="minorHAnsi"/>
        </w:rPr>
        <w:t>I VT-OPI-puljen tænkes værdi indenfor 4 overordnede områder:</w:t>
      </w:r>
    </w:p>
    <w:p w14:paraId="2665E77C" w14:textId="77777777" w:rsidR="00F860BE" w:rsidRPr="002C6519" w:rsidRDefault="00F860BE" w:rsidP="00F860BE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Levering af en god service i samarbejde med og til byens borgere</w:t>
      </w:r>
    </w:p>
    <w:p w14:paraId="2E6E3FBD" w14:textId="77777777" w:rsidR="00F860BE" w:rsidRPr="002C6519" w:rsidRDefault="00F860BE" w:rsidP="00F860BE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 xml:space="preserve">Sikring af et godt arbejdsmiljø for kommunens medarbejdere </w:t>
      </w:r>
    </w:p>
    <w:p w14:paraId="568FF845" w14:textId="77777777" w:rsidR="00F860BE" w:rsidRPr="002C6519" w:rsidRDefault="00F860BE" w:rsidP="00F860BE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 xml:space="preserve">Effektivisering af kommunens drift </w:t>
      </w:r>
    </w:p>
    <w:p w14:paraId="2F9DFE45" w14:textId="73C7C5CF" w:rsidR="00F860BE" w:rsidRPr="002C6519" w:rsidRDefault="00F860BE" w:rsidP="00F860BE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 xml:space="preserve">Udvikling og vækst hos og samskabelse virksomhederne </w:t>
      </w:r>
    </w:p>
    <w:p w14:paraId="51FC7BBA" w14:textId="77777777" w:rsidR="003E4A08" w:rsidRPr="002C6519" w:rsidRDefault="003E4A08" w:rsidP="003E4A08">
      <w:pPr>
        <w:pStyle w:val="Listeafsnit"/>
        <w:rPr>
          <w:rFonts w:asciiTheme="minorHAnsi" w:hAnsiTheme="minorHAnsi" w:cstheme="minorHAnsi"/>
          <w:sz w:val="22"/>
        </w:rPr>
      </w:pPr>
    </w:p>
    <w:p w14:paraId="7BDEA96E" w14:textId="7E60B3DA" w:rsidR="001E05C5" w:rsidRDefault="00F860BE" w:rsidP="00F65DF2">
      <w:pPr>
        <w:rPr>
          <w:rFonts w:cstheme="minorHAnsi"/>
          <w:bCs/>
        </w:rPr>
      </w:pPr>
      <w:r w:rsidRPr="002C6519">
        <w:rPr>
          <w:rFonts w:cstheme="minorHAnsi"/>
          <w:bCs/>
        </w:rPr>
        <w:t xml:space="preserve">Det er ikke i alle projekter, at der vil være værdiskabelse indenfor alle 4 områder, men i businesscasen skal der som minimum redegøres for, hvordan projektet vil skabe værdi i forhold til borgerne og effektivisering af kommunens drift. </w:t>
      </w:r>
    </w:p>
    <w:p w14:paraId="07CCAE0E" w14:textId="7AB4BF32" w:rsidR="00AA31AC" w:rsidRPr="00F65DF2" w:rsidRDefault="00AA31AC" w:rsidP="00AA31AC">
      <w:pPr>
        <w:pStyle w:val="Overskrift2"/>
        <w:rPr>
          <w:color w:val="auto"/>
          <w:sz w:val="22"/>
          <w:szCs w:val="22"/>
        </w:rPr>
      </w:pPr>
      <w:r>
        <w:t>Værdi for borgerne</w:t>
      </w:r>
    </w:p>
    <w:p w14:paraId="3BFE5831" w14:textId="56569739" w:rsidR="005F58F6" w:rsidRPr="007038FE" w:rsidRDefault="005F58F6" w:rsidP="005F58F6">
      <w:pPr>
        <w:pStyle w:val="Fodnotetekst"/>
        <w:rPr>
          <w:rFonts w:cstheme="minorHAnsi"/>
          <w:sz w:val="22"/>
          <w:szCs w:val="22"/>
        </w:rPr>
      </w:pPr>
      <w:r w:rsidRPr="007038FE">
        <w:rPr>
          <w:rFonts w:cstheme="minorHAnsi"/>
          <w:sz w:val="22"/>
          <w:szCs w:val="22"/>
        </w:rPr>
        <w:t xml:space="preserve">Til at sandsynliggøre </w:t>
      </w:r>
      <w:r w:rsidRPr="007038FE">
        <w:rPr>
          <w:rFonts w:cstheme="minorHAnsi"/>
          <w:b/>
          <w:bCs/>
          <w:sz w:val="22"/>
          <w:szCs w:val="22"/>
        </w:rPr>
        <w:t>værdi for borgerne</w:t>
      </w:r>
      <w:r w:rsidRPr="007038FE">
        <w:rPr>
          <w:rFonts w:cstheme="minorHAnsi"/>
          <w:sz w:val="22"/>
          <w:szCs w:val="22"/>
        </w:rPr>
        <w:t xml:space="preserve"> kan anvendes validerede spørgeskemaer til at påvise </w:t>
      </w:r>
      <w:proofErr w:type="gramStart"/>
      <w:r w:rsidRPr="007038FE">
        <w:rPr>
          <w:rFonts w:cstheme="minorHAnsi"/>
          <w:sz w:val="22"/>
          <w:szCs w:val="22"/>
        </w:rPr>
        <w:t>eksempelvis</w:t>
      </w:r>
      <w:proofErr w:type="gramEnd"/>
      <w:r w:rsidRPr="007038FE">
        <w:rPr>
          <w:rFonts w:cstheme="minorHAnsi"/>
          <w:sz w:val="22"/>
          <w:szCs w:val="22"/>
        </w:rPr>
        <w:t xml:space="preserve"> trivsel, frihed, tryghed eller livskvalitet</w:t>
      </w:r>
      <w:r w:rsidR="003D17AB">
        <w:rPr>
          <w:rFonts w:cstheme="minorHAnsi"/>
          <w:sz w:val="22"/>
          <w:szCs w:val="22"/>
        </w:rPr>
        <w:t>.</w:t>
      </w:r>
      <w:r w:rsidR="003477AF">
        <w:rPr>
          <w:rFonts w:cstheme="minorHAnsi"/>
          <w:sz w:val="22"/>
          <w:szCs w:val="22"/>
        </w:rPr>
        <w:t xml:space="preserve"> </w:t>
      </w:r>
    </w:p>
    <w:p w14:paraId="278A266B" w14:textId="77777777" w:rsidR="005F58F6" w:rsidRPr="007038FE" w:rsidRDefault="005F58F6" w:rsidP="005F58F6">
      <w:pPr>
        <w:pStyle w:val="Fodnotetekst"/>
        <w:rPr>
          <w:rFonts w:cstheme="minorHAnsi"/>
          <w:sz w:val="22"/>
          <w:szCs w:val="22"/>
        </w:rPr>
      </w:pPr>
    </w:p>
    <w:p w14:paraId="79F0AFCF" w14:textId="5EED00F0" w:rsidR="005F58F6" w:rsidRDefault="005F58F6" w:rsidP="005F58F6">
      <w:pPr>
        <w:rPr>
          <w:rFonts w:cstheme="minorHAnsi"/>
        </w:rPr>
      </w:pPr>
      <w:r w:rsidRPr="007038FE">
        <w:rPr>
          <w:rFonts w:cstheme="minorHAnsi"/>
        </w:rPr>
        <w:t>Det er også muligt at anvende mere kvalitative metoder til at påvise værdi for borgerne såsom interview, brug af logbøger, observation osv. Der anvendes data i bred forstand (se Aarhuskompasset for mere inspiration).</w:t>
      </w:r>
    </w:p>
    <w:p w14:paraId="717C5392" w14:textId="77777777" w:rsidR="007A564B" w:rsidRDefault="007A564B">
      <w:pPr>
        <w:rPr>
          <w:rFonts w:cstheme="minorHAnsi"/>
        </w:rPr>
      </w:pPr>
      <w:r w:rsidRPr="007A564B">
        <w:rPr>
          <w:rFonts w:cstheme="minorHAnsi"/>
        </w:rPr>
        <w:t>Business casen skal indeholde en angivelse af de metoder, der tænkes anvendt til at måle værdien for borgere og/eller medarbejdere. Ligeledes skal det angives, hvilket resultat der forventes at komme ud af målingen (med begrundelse).</w:t>
      </w:r>
    </w:p>
    <w:p w14:paraId="0ACCA988" w14:textId="12C382C4" w:rsidR="007038FE" w:rsidRPr="00245EFA" w:rsidRDefault="00735F9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cstheme="minorHAnsi"/>
          <w:bCs/>
        </w:rPr>
        <w:t>Du kan få hjælp til metode</w:t>
      </w:r>
      <w:r w:rsidR="00C06B82">
        <w:rPr>
          <w:rFonts w:cstheme="minorHAnsi"/>
          <w:bCs/>
        </w:rPr>
        <w:t>valg hos din Magistratsafdelings sekretariatsmedlem</w:t>
      </w:r>
      <w:r w:rsidR="007038FE">
        <w:rPr>
          <w:rFonts w:cstheme="minorHAnsi"/>
          <w:bCs/>
        </w:rPr>
        <w:t xml:space="preserve">, som du finder her: </w:t>
      </w:r>
      <w:hyperlink r:id="rId11" w:tgtFrame="_blank" w:history="1">
        <w:r w:rsidR="007038FE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Medlemmer af OPI-puljens sekretariat (aarhus.dk)</w:t>
        </w:r>
      </w:hyperlink>
      <w:r w:rsidR="001C76EC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43E05F7B" w14:textId="6C3FA8B6" w:rsidR="00AA31AC" w:rsidRPr="002C6519" w:rsidRDefault="00AA31AC" w:rsidP="00AA31AC">
      <w:pPr>
        <w:pStyle w:val="Overskrift2"/>
        <w:rPr>
          <w:rFonts w:asciiTheme="minorHAnsi" w:hAnsiTheme="minorHAnsi"/>
          <w:color w:val="auto"/>
          <w:sz w:val="22"/>
          <w:szCs w:val="22"/>
        </w:rPr>
      </w:pPr>
      <w:r>
        <w:t>Effektivisering af kommunens drift</w:t>
      </w:r>
    </w:p>
    <w:p w14:paraId="6670DE86" w14:textId="668C79CC" w:rsidR="001D2202" w:rsidRPr="002C6519" w:rsidRDefault="00EE56CC" w:rsidP="008C3F53">
      <w:pPr>
        <w:rPr>
          <w:rFonts w:cstheme="minorHAnsi"/>
        </w:rPr>
      </w:pPr>
      <w:r w:rsidRPr="002C6519">
        <w:rPr>
          <w:rFonts w:cstheme="minorHAnsi"/>
          <w:bCs/>
        </w:rPr>
        <w:t xml:space="preserve">I forhold til </w:t>
      </w:r>
      <w:r w:rsidRPr="002C6519">
        <w:rPr>
          <w:rFonts w:cstheme="minorHAnsi"/>
          <w:b/>
        </w:rPr>
        <w:t>effektivisering af kommunens drift</w:t>
      </w:r>
      <w:r w:rsidRPr="002C6519">
        <w:rPr>
          <w:rFonts w:cstheme="minorHAnsi"/>
          <w:bCs/>
        </w:rPr>
        <w:t xml:space="preserve"> </w:t>
      </w:r>
      <w:r w:rsidR="005C52E5" w:rsidRPr="002C6519">
        <w:rPr>
          <w:rFonts w:cstheme="minorHAnsi"/>
          <w:bCs/>
        </w:rPr>
        <w:t>skal der redegøres for de forandringer brugen af teknologien medfører</w:t>
      </w:r>
      <w:r w:rsidR="00AC5464" w:rsidRPr="002C6519">
        <w:rPr>
          <w:rFonts w:cstheme="minorHAnsi"/>
          <w:bCs/>
        </w:rPr>
        <w:t xml:space="preserve"> i </w:t>
      </w:r>
      <w:r w:rsidR="00BB4821" w:rsidRPr="002C6519">
        <w:rPr>
          <w:rFonts w:cstheme="minorHAnsi"/>
        </w:rPr>
        <w:t xml:space="preserve">forretningsprocesser, arbejdsgange, organisering, opgavefordeling, ansvarsfordeling etc. Disse forandringer er i sig selv interessante, men nogle er særligt interessante fordi de skaber </w:t>
      </w:r>
      <w:r w:rsidR="00044CBC" w:rsidRPr="002C6519">
        <w:rPr>
          <w:rFonts w:cstheme="minorHAnsi"/>
        </w:rPr>
        <w:t xml:space="preserve">potentiale for </w:t>
      </w:r>
      <w:r w:rsidR="00AC5464" w:rsidRPr="002C6519">
        <w:rPr>
          <w:rFonts w:cstheme="minorHAnsi"/>
        </w:rPr>
        <w:t>effektivisering</w:t>
      </w:r>
      <w:r w:rsidR="00044CBC" w:rsidRPr="002C6519">
        <w:rPr>
          <w:rFonts w:cstheme="minorHAnsi"/>
        </w:rPr>
        <w:t>er</w:t>
      </w:r>
      <w:r w:rsidR="00AC5464" w:rsidRPr="002C6519">
        <w:rPr>
          <w:rFonts w:cstheme="minorHAnsi"/>
        </w:rPr>
        <w:t>.</w:t>
      </w:r>
      <w:r w:rsidR="00044CBC" w:rsidRPr="002C6519">
        <w:rPr>
          <w:rFonts w:cstheme="minorHAnsi"/>
        </w:rPr>
        <w:t xml:space="preserve"> </w:t>
      </w:r>
    </w:p>
    <w:p w14:paraId="557AB2EB" w14:textId="1B0A4A47" w:rsidR="001E05C5" w:rsidRDefault="005A0A42" w:rsidP="001D2202">
      <w:pPr>
        <w:rPr>
          <w:rFonts w:cstheme="minorHAnsi"/>
        </w:rPr>
      </w:pPr>
      <w:r>
        <w:rPr>
          <w:rFonts w:cstheme="minorHAnsi"/>
        </w:rPr>
        <w:t xml:space="preserve">Derudover skal </w:t>
      </w:r>
      <w:r w:rsidR="001D2202" w:rsidRPr="002C6519">
        <w:rPr>
          <w:rFonts w:cstheme="minorHAnsi"/>
        </w:rPr>
        <w:t xml:space="preserve">omkostninger og besparelser/gevinster </w:t>
      </w:r>
      <w:r w:rsidR="00ED44E5">
        <w:rPr>
          <w:rFonts w:cstheme="minorHAnsi"/>
        </w:rPr>
        <w:t xml:space="preserve">beskrives og herunder </w:t>
      </w:r>
      <w:r w:rsidR="001D2202" w:rsidRPr="002C6519">
        <w:rPr>
          <w:rFonts w:cstheme="minorHAnsi"/>
        </w:rPr>
        <w:t>kort redegøres for de metoder og antagelser, der ligger til grund for opgørelserne. Altså en kort redegørelse for datagrundlag</w:t>
      </w:r>
      <w:r w:rsidR="007A67B7" w:rsidRPr="002C6519">
        <w:rPr>
          <w:rFonts w:cstheme="minorHAnsi"/>
        </w:rPr>
        <w:t xml:space="preserve"> og</w:t>
      </w:r>
      <w:r w:rsidR="001D2202" w:rsidRPr="002C6519">
        <w:rPr>
          <w:rFonts w:cstheme="minorHAnsi"/>
        </w:rPr>
        <w:t xml:space="preserve"> metode. Herudover skal det angives, hvordan der efterfølgende kan følges op på de enkelte faktorer.</w:t>
      </w:r>
    </w:p>
    <w:p w14:paraId="7BC33D54" w14:textId="176EBACD" w:rsidR="00147277" w:rsidRPr="00245EFA" w:rsidRDefault="001E05C5" w:rsidP="001D2202">
      <w:pPr>
        <w:rPr>
          <w:rFonts w:cstheme="minorHAnsi"/>
          <w:b/>
          <w:i/>
          <w:iCs/>
        </w:rPr>
      </w:pPr>
      <w:r w:rsidRPr="00245EFA">
        <w:rPr>
          <w:rFonts w:cstheme="minorHAnsi"/>
          <w:b/>
          <w:i/>
          <w:iCs/>
        </w:rPr>
        <w:lastRenderedPageBreak/>
        <w:t>Nedenfor følger en gennemgang af</w:t>
      </w:r>
      <w:r w:rsidR="005A6F20">
        <w:rPr>
          <w:rFonts w:cstheme="minorHAnsi"/>
          <w:b/>
          <w:i/>
          <w:iCs/>
        </w:rPr>
        <w:t>,</w:t>
      </w:r>
      <w:r w:rsidRPr="00245EFA">
        <w:rPr>
          <w:rFonts w:cstheme="minorHAnsi"/>
          <w:b/>
          <w:i/>
          <w:iCs/>
        </w:rPr>
        <w:t xml:space="preserve"> hvordan man kan udarbejde en business case</w:t>
      </w:r>
      <w:r w:rsidR="00FF618B" w:rsidRPr="00245EFA">
        <w:rPr>
          <w:rFonts w:cstheme="minorHAnsi"/>
          <w:b/>
          <w:i/>
          <w:iCs/>
        </w:rPr>
        <w:t>, men der ikke noget krav om</w:t>
      </w:r>
      <w:r w:rsidR="005A6F20">
        <w:rPr>
          <w:rFonts w:cstheme="minorHAnsi"/>
          <w:b/>
          <w:i/>
          <w:iCs/>
        </w:rPr>
        <w:t>,</w:t>
      </w:r>
      <w:r w:rsidR="00FF618B" w:rsidRPr="00245EFA">
        <w:rPr>
          <w:rFonts w:cstheme="minorHAnsi"/>
          <w:b/>
          <w:i/>
          <w:iCs/>
        </w:rPr>
        <w:t xml:space="preserve"> at der anvendes en bestemt skabelon. </w:t>
      </w:r>
      <w:r w:rsidR="00147277" w:rsidRPr="00245EFA">
        <w:rPr>
          <w:rFonts w:cstheme="minorHAnsi"/>
          <w:b/>
          <w:i/>
          <w:iCs/>
        </w:rPr>
        <w:t>Du kan få råd og vejledning hos dit sekretariatsmedlem ang. dette.</w:t>
      </w:r>
      <w:r w:rsidR="00960E5F" w:rsidRPr="00245EFA">
        <w:rPr>
          <w:rFonts w:cstheme="minorHAnsi"/>
          <w:b/>
          <w:i/>
          <w:iCs/>
        </w:rPr>
        <w:t xml:space="preserve"> </w:t>
      </w:r>
    </w:p>
    <w:p w14:paraId="6AC701C0" w14:textId="42E23976" w:rsidR="001D2202" w:rsidRPr="002C6519" w:rsidRDefault="001D2202" w:rsidP="001D2202">
      <w:pPr>
        <w:rPr>
          <w:rFonts w:cstheme="minorHAnsi"/>
          <w:i/>
        </w:rPr>
      </w:pPr>
      <w:r w:rsidRPr="002C6519">
        <w:rPr>
          <w:rFonts w:cstheme="minorHAnsi"/>
          <w:i/>
        </w:rPr>
        <w:t>Omkostninger</w:t>
      </w:r>
    </w:p>
    <w:p w14:paraId="6F9B2439" w14:textId="77777777" w:rsidR="001D2202" w:rsidRPr="002C6519" w:rsidRDefault="001D2202" w:rsidP="001D2202">
      <w:pPr>
        <w:rPr>
          <w:rFonts w:cstheme="minorHAnsi"/>
        </w:rPr>
      </w:pPr>
      <w:r w:rsidRPr="002C6519">
        <w:rPr>
          <w:rFonts w:cstheme="minorHAnsi"/>
        </w:rPr>
        <w:t xml:space="preserve">Kortfattet beskrivelse af de væsentligste omkostninger ved at gennemføre projektet (både interne og eksterne). Der kan </w:t>
      </w:r>
      <w:proofErr w:type="gramStart"/>
      <w:r w:rsidRPr="002C6519">
        <w:rPr>
          <w:rFonts w:cstheme="minorHAnsi"/>
        </w:rPr>
        <w:t>eksempelvis</w:t>
      </w:r>
      <w:proofErr w:type="gramEnd"/>
      <w:r w:rsidRPr="002C6519">
        <w:rPr>
          <w:rFonts w:cstheme="minorHAnsi"/>
        </w:rPr>
        <w:t xml:space="preserve"> være tale om:</w:t>
      </w:r>
    </w:p>
    <w:p w14:paraId="2DC99A1E" w14:textId="77777777" w:rsidR="001D2202" w:rsidRPr="002C6519" w:rsidRDefault="001D2202" w:rsidP="001D2202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Projektledelse (typisk personaleressourcer)</w:t>
      </w:r>
    </w:p>
    <w:p w14:paraId="2A2A2AAB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Projektdeltagelse (typisk personaleressourcer)</w:t>
      </w:r>
    </w:p>
    <w:p w14:paraId="2EB3BDAF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Udviklingsomkostninger (</w:t>
      </w:r>
      <w:proofErr w:type="gramStart"/>
      <w:r w:rsidRPr="002C6519">
        <w:rPr>
          <w:rFonts w:asciiTheme="minorHAnsi" w:hAnsiTheme="minorHAnsi" w:cstheme="minorHAnsi"/>
          <w:sz w:val="22"/>
        </w:rPr>
        <w:t>eksempelvis</w:t>
      </w:r>
      <w:proofErr w:type="gramEnd"/>
      <w:r w:rsidRPr="002C6519">
        <w:rPr>
          <w:rFonts w:asciiTheme="minorHAnsi" w:hAnsiTheme="minorHAnsi" w:cstheme="minorHAnsi"/>
          <w:sz w:val="22"/>
        </w:rPr>
        <w:t xml:space="preserve"> konsulentbistand)</w:t>
      </w:r>
    </w:p>
    <w:p w14:paraId="4080BB11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Udgifter til udbud</w:t>
      </w:r>
    </w:p>
    <w:p w14:paraId="25954282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Workshop</w:t>
      </w:r>
    </w:p>
    <w:p w14:paraId="6A254C11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Kurser og undervisning</w:t>
      </w:r>
    </w:p>
    <w:p w14:paraId="33E41606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Videreudviklingsomkostninger</w:t>
      </w:r>
    </w:p>
    <w:p w14:paraId="502DA298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Driftsudgifter</w:t>
      </w:r>
    </w:p>
    <w:p w14:paraId="01C386D3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Anskaffelser</w:t>
      </w:r>
    </w:p>
    <w:p w14:paraId="45180BD1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Genanskaffelse</w:t>
      </w:r>
    </w:p>
    <w:p w14:paraId="468A2F7D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Informationsmateriale/markedsføring</w:t>
      </w:r>
    </w:p>
    <w:p w14:paraId="3E4CA1BB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Drift og vedligeholdelse</w:t>
      </w:r>
    </w:p>
    <w:p w14:paraId="1CE55C2D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Licenser</w:t>
      </w:r>
    </w:p>
    <w:p w14:paraId="260DEAA3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Opdateringer (</w:t>
      </w:r>
      <w:proofErr w:type="gramStart"/>
      <w:r w:rsidRPr="002C6519">
        <w:rPr>
          <w:rFonts w:asciiTheme="minorHAnsi" w:hAnsiTheme="minorHAnsi" w:cstheme="minorHAnsi"/>
          <w:sz w:val="22"/>
        </w:rPr>
        <w:t>eksempelvis</w:t>
      </w:r>
      <w:proofErr w:type="gramEnd"/>
      <w:r w:rsidRPr="002C6519">
        <w:rPr>
          <w:rFonts w:asciiTheme="minorHAnsi" w:hAnsiTheme="minorHAnsi" w:cstheme="minorHAnsi"/>
          <w:sz w:val="22"/>
        </w:rPr>
        <w:t xml:space="preserve"> softwareopdateringer)</w:t>
      </w:r>
    </w:p>
    <w:p w14:paraId="7EEF4335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 xml:space="preserve">Anlægsudgifter </w:t>
      </w:r>
    </w:p>
    <w:p w14:paraId="3BF239D9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Energiforbrug</w:t>
      </w:r>
    </w:p>
    <w:p w14:paraId="56A1FB65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Lokaleudgifter (</w:t>
      </w:r>
      <w:proofErr w:type="gramStart"/>
      <w:r w:rsidRPr="002C6519">
        <w:rPr>
          <w:rFonts w:asciiTheme="minorHAnsi" w:hAnsiTheme="minorHAnsi" w:cstheme="minorHAnsi"/>
          <w:sz w:val="22"/>
        </w:rPr>
        <w:t>eksempelvis</w:t>
      </w:r>
      <w:proofErr w:type="gramEnd"/>
      <w:r w:rsidRPr="002C6519">
        <w:rPr>
          <w:rFonts w:asciiTheme="minorHAnsi" w:hAnsiTheme="minorHAnsi" w:cstheme="minorHAnsi"/>
          <w:sz w:val="22"/>
        </w:rPr>
        <w:t xml:space="preserve"> lejeudgifter)</w:t>
      </w:r>
    </w:p>
    <w:p w14:paraId="1F36290F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Etc.</w:t>
      </w:r>
    </w:p>
    <w:p w14:paraId="7BD1F658" w14:textId="77777777" w:rsidR="001D2202" w:rsidRPr="002C6519" w:rsidRDefault="001D2202" w:rsidP="001D2202">
      <w:pPr>
        <w:spacing w:after="200" w:line="276" w:lineRule="auto"/>
        <w:rPr>
          <w:rFonts w:cstheme="minorHAnsi"/>
        </w:rPr>
      </w:pPr>
      <w:r w:rsidRPr="002C6519">
        <w:rPr>
          <w:rFonts w:cstheme="minorHAnsi"/>
        </w:rPr>
        <w:t xml:space="preserve">Omkostningerne skal opgøres på de enkelte typer og på enkelte år. Hertil kan et skema som nedenstående anvendes. </w:t>
      </w:r>
    </w:p>
    <w:p w14:paraId="40E47C43" w14:textId="77777777" w:rsidR="001D2202" w:rsidRPr="002C6519" w:rsidRDefault="001D2202" w:rsidP="001D2202">
      <w:pPr>
        <w:spacing w:line="300" w:lineRule="atLeast"/>
        <w:rPr>
          <w:rFonts w:cstheme="minorHAnsi"/>
        </w:rPr>
      </w:pPr>
      <w:r w:rsidRPr="002C6519">
        <w:rPr>
          <w:rFonts w:cstheme="minorHAnsi"/>
          <w:i/>
        </w:rPr>
        <w:t>Overskrift (mio. kr.)</w:t>
      </w:r>
      <w:r w:rsidRPr="002C6519">
        <w:rPr>
          <w:rFonts w:cstheme="minorHAnsi"/>
        </w:rPr>
        <w:t xml:space="preserve"> </w:t>
      </w:r>
    </w:p>
    <w:tbl>
      <w:tblPr>
        <w:tblStyle w:val="Tabel-Gitter2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956"/>
        <w:gridCol w:w="957"/>
        <w:gridCol w:w="957"/>
        <w:gridCol w:w="957"/>
      </w:tblGrid>
      <w:tr w:rsidR="001D2202" w:rsidRPr="002C6519" w14:paraId="3BDD11D7" w14:textId="77777777">
        <w:trPr>
          <w:trHeight w:val="329"/>
        </w:trPr>
        <w:tc>
          <w:tcPr>
            <w:tcW w:w="2552" w:type="dxa"/>
            <w:shd w:val="clear" w:color="auto" w:fill="BFBFBF" w:themeFill="background1" w:themeFillShade="BF"/>
            <w:vAlign w:val="bottom"/>
          </w:tcPr>
          <w:p w14:paraId="187FFE91" w14:textId="77777777" w:rsidR="001D2202" w:rsidRPr="002C6519" w:rsidRDefault="001D22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  <w:vAlign w:val="bottom"/>
          </w:tcPr>
          <w:p w14:paraId="0155CD8E" w14:textId="77777777" w:rsidR="001D2202" w:rsidRPr="002C6519" w:rsidRDefault="001D22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1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53BB81FF" w14:textId="77777777" w:rsidR="001D2202" w:rsidRPr="002C6519" w:rsidRDefault="001D22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2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5B77036E" w14:textId="77777777" w:rsidR="001D2202" w:rsidRPr="002C6519" w:rsidRDefault="001D22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3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7FCB788F" w14:textId="77777777" w:rsidR="001D2202" w:rsidRPr="002C6519" w:rsidRDefault="001D22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4</w:t>
            </w:r>
          </w:p>
        </w:tc>
      </w:tr>
      <w:tr w:rsidR="001D2202" w:rsidRPr="002C6519" w14:paraId="28B6AD22" w14:textId="77777777">
        <w:trPr>
          <w:trHeight w:val="329"/>
        </w:trPr>
        <w:tc>
          <w:tcPr>
            <w:tcW w:w="2552" w:type="dxa"/>
            <w:vAlign w:val="bottom"/>
          </w:tcPr>
          <w:p w14:paraId="2B0243BE" w14:textId="77777777" w:rsidR="001D2202" w:rsidRPr="002C6519" w:rsidRDefault="001D22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Omkostning</w:t>
            </w:r>
          </w:p>
        </w:tc>
        <w:tc>
          <w:tcPr>
            <w:tcW w:w="956" w:type="dxa"/>
            <w:vAlign w:val="bottom"/>
          </w:tcPr>
          <w:p w14:paraId="10ED9350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05391BE3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7AEF934D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53F2E7E2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2202" w:rsidRPr="002C6519" w14:paraId="4CFF3D1C" w14:textId="77777777">
        <w:trPr>
          <w:trHeight w:val="329"/>
        </w:trPr>
        <w:tc>
          <w:tcPr>
            <w:tcW w:w="2552" w:type="dxa"/>
            <w:vAlign w:val="bottom"/>
          </w:tcPr>
          <w:p w14:paraId="031CB7A3" w14:textId="77777777" w:rsidR="001D2202" w:rsidRPr="002C6519" w:rsidRDefault="001D22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Omkostning</w:t>
            </w:r>
          </w:p>
        </w:tc>
        <w:tc>
          <w:tcPr>
            <w:tcW w:w="956" w:type="dxa"/>
            <w:vAlign w:val="bottom"/>
          </w:tcPr>
          <w:p w14:paraId="7FBDAA39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2A384DE3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4D10CDB6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18B0AD90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2202" w:rsidRPr="002C6519" w14:paraId="3C43668F" w14:textId="77777777">
        <w:trPr>
          <w:trHeight w:val="329"/>
        </w:trPr>
        <w:tc>
          <w:tcPr>
            <w:tcW w:w="2552" w:type="dxa"/>
            <w:vAlign w:val="bottom"/>
          </w:tcPr>
          <w:p w14:paraId="76D8462B" w14:textId="77777777" w:rsidR="001D2202" w:rsidRPr="002C6519" w:rsidRDefault="001D22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Omkostning</w:t>
            </w:r>
          </w:p>
        </w:tc>
        <w:tc>
          <w:tcPr>
            <w:tcW w:w="956" w:type="dxa"/>
            <w:vAlign w:val="bottom"/>
          </w:tcPr>
          <w:p w14:paraId="6208C825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05F31C45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5A903AF6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6A32DC89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2202" w:rsidRPr="002C6519" w14:paraId="6193992F" w14:textId="77777777">
        <w:trPr>
          <w:trHeight w:val="329"/>
        </w:trPr>
        <w:tc>
          <w:tcPr>
            <w:tcW w:w="2552" w:type="dxa"/>
            <w:shd w:val="clear" w:color="auto" w:fill="BFBFBF" w:themeFill="background1" w:themeFillShade="BF"/>
            <w:vAlign w:val="bottom"/>
          </w:tcPr>
          <w:p w14:paraId="00C26048" w14:textId="77777777" w:rsidR="001D2202" w:rsidRPr="002C6519" w:rsidRDefault="001D22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Omkostninger i alt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bottom"/>
          </w:tcPr>
          <w:p w14:paraId="3BF465F3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29F7F32C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2838A066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1F6E327D" w14:textId="77777777" w:rsidR="001D2202" w:rsidRPr="002C6519" w:rsidRDefault="001D220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40DD5AB" w14:textId="77777777" w:rsidR="001D2202" w:rsidRPr="002C6519" w:rsidRDefault="001D2202" w:rsidP="001D2202">
      <w:pPr>
        <w:rPr>
          <w:rFonts w:cstheme="minorHAnsi"/>
          <w:i/>
        </w:rPr>
      </w:pPr>
    </w:p>
    <w:p w14:paraId="41CAD0EC" w14:textId="548478F2" w:rsidR="001D2202" w:rsidRPr="002C6519" w:rsidRDefault="001D2202" w:rsidP="001D2202">
      <w:pPr>
        <w:rPr>
          <w:rFonts w:cstheme="minorHAnsi"/>
          <w:i/>
        </w:rPr>
      </w:pPr>
      <w:r w:rsidRPr="002C6519">
        <w:rPr>
          <w:rFonts w:cstheme="minorHAnsi"/>
          <w:i/>
        </w:rPr>
        <w:t>Gevinster/besparelser</w:t>
      </w:r>
    </w:p>
    <w:p w14:paraId="1CBDB25F" w14:textId="34BE93A0" w:rsidR="001D2202" w:rsidRPr="002C6519" w:rsidRDefault="001D2202" w:rsidP="001D2202">
      <w:pPr>
        <w:rPr>
          <w:rFonts w:cstheme="minorHAnsi"/>
        </w:rPr>
      </w:pPr>
      <w:r w:rsidRPr="002C6519">
        <w:rPr>
          <w:rFonts w:cstheme="minorHAnsi"/>
        </w:rPr>
        <w:t>Kortfattet beskrivelse af de væsentligste gevinster/besparelser ved at gennem</w:t>
      </w:r>
      <w:r w:rsidR="00D80BC2" w:rsidRPr="002C6519">
        <w:rPr>
          <w:rFonts w:cstheme="minorHAnsi"/>
        </w:rPr>
        <w:t>f</w:t>
      </w:r>
      <w:r w:rsidRPr="002C6519">
        <w:rPr>
          <w:rFonts w:cstheme="minorHAnsi"/>
        </w:rPr>
        <w:t xml:space="preserve">øre projektet. Der kan </w:t>
      </w:r>
      <w:r w:rsidR="00946085">
        <w:rPr>
          <w:rFonts w:cstheme="minorHAnsi"/>
        </w:rPr>
        <w:t>for eksempel</w:t>
      </w:r>
      <w:r w:rsidRPr="002C6519">
        <w:rPr>
          <w:rFonts w:cstheme="minorHAnsi"/>
        </w:rPr>
        <w:t xml:space="preserve"> være tale om:</w:t>
      </w:r>
    </w:p>
    <w:p w14:paraId="6103B73C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Færre personaleressourcer</w:t>
      </w:r>
    </w:p>
    <w:p w14:paraId="66995016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lastRenderedPageBreak/>
        <w:t>Lavere omkostninger som følge af reduceret forbrug, reducerede driftsudgifter, færre erstatninger etc.</w:t>
      </w:r>
    </w:p>
    <w:p w14:paraId="22A24D49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Optimeret proces</w:t>
      </w:r>
    </w:p>
    <w:p w14:paraId="477BB592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Færre fejl</w:t>
      </w:r>
    </w:p>
    <w:p w14:paraId="6FF189E3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Forbedret arbejdsmiljø</w:t>
      </w:r>
    </w:p>
    <w:p w14:paraId="2043C03A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Optimeret udbudsproces</w:t>
      </w:r>
    </w:p>
    <w:p w14:paraId="62324729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Kortere implementeringstid</w:t>
      </w:r>
    </w:p>
    <w:p w14:paraId="3DE0E4C8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Øget brugerbetaling</w:t>
      </w:r>
    </w:p>
    <w:p w14:paraId="77B5B447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 xml:space="preserve">Øget takstafregning </w:t>
      </w:r>
    </w:p>
    <w:p w14:paraId="10D21004" w14:textId="77777777" w:rsidR="001D2202" w:rsidRPr="002C6519" w:rsidRDefault="001D2202" w:rsidP="001D2202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Etc.</w:t>
      </w:r>
    </w:p>
    <w:p w14:paraId="65BD259E" w14:textId="07DB9BC7" w:rsidR="001D2202" w:rsidRPr="002C6519" w:rsidRDefault="001D2202" w:rsidP="001D2202">
      <w:pPr>
        <w:spacing w:after="200" w:line="276" w:lineRule="auto"/>
        <w:rPr>
          <w:rFonts w:cstheme="minorHAnsi"/>
        </w:rPr>
      </w:pPr>
      <w:r w:rsidRPr="002C6519">
        <w:rPr>
          <w:rFonts w:cstheme="minorHAnsi"/>
        </w:rPr>
        <w:t xml:space="preserve">På samme vis som omkostningerne skal gevinsterne/besparelserne opgøres på de enkelte typer og på enkelte år. Hertil kan et skema som nedenstående anvendes. </w:t>
      </w:r>
    </w:p>
    <w:p w14:paraId="103713C6" w14:textId="77777777" w:rsidR="001D2202" w:rsidRPr="002C6519" w:rsidRDefault="001D2202" w:rsidP="001D2202">
      <w:pPr>
        <w:spacing w:line="300" w:lineRule="atLeast"/>
        <w:rPr>
          <w:rFonts w:cstheme="minorHAnsi"/>
        </w:rPr>
      </w:pPr>
      <w:r w:rsidRPr="002C6519">
        <w:rPr>
          <w:rFonts w:cstheme="minorHAnsi"/>
          <w:i/>
        </w:rPr>
        <w:t>Overskrift (mio. kr.)</w:t>
      </w:r>
      <w:r w:rsidRPr="002C6519">
        <w:rPr>
          <w:rFonts w:cstheme="minorHAnsi"/>
        </w:rPr>
        <w:t xml:space="preserve"> </w:t>
      </w:r>
    </w:p>
    <w:tbl>
      <w:tblPr>
        <w:tblStyle w:val="Tabel-Gitter2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956"/>
        <w:gridCol w:w="957"/>
        <w:gridCol w:w="957"/>
        <w:gridCol w:w="957"/>
      </w:tblGrid>
      <w:tr w:rsidR="001D2202" w:rsidRPr="002C6519" w14:paraId="52F56C09" w14:textId="77777777">
        <w:trPr>
          <w:trHeight w:val="329"/>
        </w:trPr>
        <w:tc>
          <w:tcPr>
            <w:tcW w:w="2552" w:type="dxa"/>
            <w:shd w:val="clear" w:color="auto" w:fill="BFBFBF" w:themeFill="background1" w:themeFillShade="BF"/>
            <w:vAlign w:val="bottom"/>
          </w:tcPr>
          <w:p w14:paraId="2BFE45CF" w14:textId="77777777" w:rsidR="001D2202" w:rsidRPr="002C6519" w:rsidRDefault="001D220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  <w:vAlign w:val="bottom"/>
          </w:tcPr>
          <w:p w14:paraId="54C8D67D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1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37D94D68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2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267B5A03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3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6538E6A6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4</w:t>
            </w:r>
          </w:p>
        </w:tc>
      </w:tr>
      <w:tr w:rsidR="001D2202" w:rsidRPr="002C6519" w14:paraId="41BAF79B" w14:textId="77777777">
        <w:trPr>
          <w:trHeight w:val="329"/>
        </w:trPr>
        <w:tc>
          <w:tcPr>
            <w:tcW w:w="2552" w:type="dxa"/>
            <w:vAlign w:val="bottom"/>
          </w:tcPr>
          <w:p w14:paraId="2C3E672B" w14:textId="77777777" w:rsidR="001D2202" w:rsidRPr="002C6519" w:rsidRDefault="001D2202">
            <w:pPr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Gevinst/besparelse</w:t>
            </w:r>
          </w:p>
        </w:tc>
        <w:tc>
          <w:tcPr>
            <w:tcW w:w="956" w:type="dxa"/>
            <w:vAlign w:val="bottom"/>
          </w:tcPr>
          <w:p w14:paraId="7108A48D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739D9D72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00AE11BC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30EAFB64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2202" w:rsidRPr="002C6519" w14:paraId="6596274F" w14:textId="77777777">
        <w:trPr>
          <w:trHeight w:val="329"/>
        </w:trPr>
        <w:tc>
          <w:tcPr>
            <w:tcW w:w="2552" w:type="dxa"/>
            <w:vAlign w:val="bottom"/>
          </w:tcPr>
          <w:p w14:paraId="3CB9D734" w14:textId="77777777" w:rsidR="001D2202" w:rsidRPr="002C6519" w:rsidRDefault="001D2202">
            <w:pPr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Gevinst/besparelse</w:t>
            </w:r>
          </w:p>
        </w:tc>
        <w:tc>
          <w:tcPr>
            <w:tcW w:w="956" w:type="dxa"/>
            <w:vAlign w:val="bottom"/>
          </w:tcPr>
          <w:p w14:paraId="4081B89D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4B9426E4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0DA4DA17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084F4EFE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2202" w:rsidRPr="002C6519" w14:paraId="72D367F3" w14:textId="77777777">
        <w:trPr>
          <w:trHeight w:val="329"/>
        </w:trPr>
        <w:tc>
          <w:tcPr>
            <w:tcW w:w="2552" w:type="dxa"/>
            <w:vAlign w:val="bottom"/>
          </w:tcPr>
          <w:p w14:paraId="4C6EF503" w14:textId="77777777" w:rsidR="001D2202" w:rsidRPr="002C6519" w:rsidRDefault="001D2202">
            <w:pPr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Gevinst/besparelse</w:t>
            </w:r>
          </w:p>
        </w:tc>
        <w:tc>
          <w:tcPr>
            <w:tcW w:w="956" w:type="dxa"/>
            <w:vAlign w:val="bottom"/>
          </w:tcPr>
          <w:p w14:paraId="57BA62D5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246E710E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3BF3DA3D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7" w:type="dxa"/>
            <w:vAlign w:val="bottom"/>
          </w:tcPr>
          <w:p w14:paraId="150819D3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2202" w:rsidRPr="002C6519" w14:paraId="56EFE368" w14:textId="77777777">
        <w:trPr>
          <w:trHeight w:val="329"/>
        </w:trPr>
        <w:tc>
          <w:tcPr>
            <w:tcW w:w="2552" w:type="dxa"/>
            <w:shd w:val="clear" w:color="auto" w:fill="BFBFBF" w:themeFill="background1" w:themeFillShade="BF"/>
            <w:vAlign w:val="bottom"/>
          </w:tcPr>
          <w:p w14:paraId="3347CD3D" w14:textId="77777777" w:rsidR="001D2202" w:rsidRPr="002C6519" w:rsidRDefault="001D220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Gevinster/besparelser i alt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bottom"/>
          </w:tcPr>
          <w:p w14:paraId="64996FA8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6D5D5958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31397297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03EDDACF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7DA684F" w14:textId="77777777" w:rsidR="001D2202" w:rsidRPr="002C6519" w:rsidRDefault="001D2202" w:rsidP="001D2202">
      <w:pPr>
        <w:rPr>
          <w:rFonts w:cstheme="minorHAnsi"/>
          <w:i/>
        </w:rPr>
      </w:pPr>
    </w:p>
    <w:p w14:paraId="40E09550" w14:textId="19A0DF73" w:rsidR="001D2202" w:rsidRPr="002C6519" w:rsidRDefault="001D2202" w:rsidP="001D2202">
      <w:pPr>
        <w:rPr>
          <w:rFonts w:cstheme="minorHAnsi"/>
          <w:i/>
        </w:rPr>
      </w:pPr>
      <w:r w:rsidRPr="002C6519">
        <w:rPr>
          <w:rFonts w:cstheme="minorHAnsi"/>
          <w:i/>
        </w:rPr>
        <w:t>Samlet gevinst</w:t>
      </w:r>
    </w:p>
    <w:p w14:paraId="02CCE626" w14:textId="77777777" w:rsidR="001D2202" w:rsidRPr="002C6519" w:rsidRDefault="001D2202" w:rsidP="001D2202">
      <w:pPr>
        <w:rPr>
          <w:rFonts w:cstheme="minorHAnsi"/>
        </w:rPr>
      </w:pPr>
      <w:r w:rsidRPr="002C6519">
        <w:rPr>
          <w:rFonts w:cstheme="minorHAnsi"/>
        </w:rPr>
        <w:t>Et projekts samlede gevinst opgøres ved at se omkostninger og gevinster/besparelser i sammenhæng, hvilket er illustreret i nedenstående tabel og figur med et taleksempel.</w:t>
      </w:r>
    </w:p>
    <w:p w14:paraId="3CF1B429" w14:textId="77777777" w:rsidR="001D2202" w:rsidRPr="002C6519" w:rsidRDefault="001D2202" w:rsidP="001D2202">
      <w:pPr>
        <w:spacing w:line="300" w:lineRule="atLeast"/>
        <w:rPr>
          <w:rFonts w:cstheme="minorHAnsi"/>
        </w:rPr>
      </w:pPr>
      <w:r w:rsidRPr="002C6519">
        <w:rPr>
          <w:rFonts w:cstheme="minorHAnsi"/>
          <w:i/>
        </w:rPr>
        <w:t>Overskrift (mio. kr.)</w:t>
      </w:r>
      <w:r w:rsidRPr="002C6519">
        <w:rPr>
          <w:rFonts w:cstheme="minorHAnsi"/>
        </w:rPr>
        <w:t xml:space="preserve"> </w:t>
      </w:r>
    </w:p>
    <w:tbl>
      <w:tblPr>
        <w:tblStyle w:val="Tabel-Gitter2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956"/>
        <w:gridCol w:w="957"/>
        <w:gridCol w:w="957"/>
        <w:gridCol w:w="957"/>
      </w:tblGrid>
      <w:tr w:rsidR="001D2202" w:rsidRPr="002C6519" w14:paraId="4384F9C4" w14:textId="77777777">
        <w:trPr>
          <w:trHeight w:val="329"/>
        </w:trPr>
        <w:tc>
          <w:tcPr>
            <w:tcW w:w="2552" w:type="dxa"/>
            <w:shd w:val="clear" w:color="auto" w:fill="BFBFBF" w:themeFill="background1" w:themeFillShade="BF"/>
            <w:vAlign w:val="bottom"/>
          </w:tcPr>
          <w:p w14:paraId="1F99620D" w14:textId="77777777" w:rsidR="001D2202" w:rsidRPr="002C6519" w:rsidRDefault="001D220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  <w:vAlign w:val="bottom"/>
          </w:tcPr>
          <w:p w14:paraId="5A535D1F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1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4B284447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2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62D045B6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3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6B0F42DD" w14:textId="77777777" w:rsidR="001D2202" w:rsidRPr="002C6519" w:rsidRDefault="001D220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År 4</w:t>
            </w:r>
          </w:p>
        </w:tc>
      </w:tr>
      <w:tr w:rsidR="001D2202" w:rsidRPr="002C6519" w14:paraId="65D38008" w14:textId="77777777">
        <w:trPr>
          <w:trHeight w:val="329"/>
        </w:trPr>
        <w:tc>
          <w:tcPr>
            <w:tcW w:w="2552" w:type="dxa"/>
            <w:vAlign w:val="bottom"/>
          </w:tcPr>
          <w:p w14:paraId="5F6EBA2E" w14:textId="77777777" w:rsidR="001D2202" w:rsidRPr="002C6519" w:rsidRDefault="001D2202">
            <w:pPr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 xml:space="preserve">Omkostninger i alt </w:t>
            </w:r>
          </w:p>
        </w:tc>
        <w:tc>
          <w:tcPr>
            <w:tcW w:w="956" w:type="dxa"/>
            <w:vAlign w:val="bottom"/>
          </w:tcPr>
          <w:p w14:paraId="35E958B8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-4,0</w:t>
            </w:r>
          </w:p>
        </w:tc>
        <w:tc>
          <w:tcPr>
            <w:tcW w:w="957" w:type="dxa"/>
            <w:vAlign w:val="bottom"/>
          </w:tcPr>
          <w:p w14:paraId="53FD54CC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-2,0</w:t>
            </w:r>
          </w:p>
        </w:tc>
        <w:tc>
          <w:tcPr>
            <w:tcW w:w="957" w:type="dxa"/>
            <w:vAlign w:val="bottom"/>
          </w:tcPr>
          <w:p w14:paraId="38AAFAAA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-1,0</w:t>
            </w:r>
          </w:p>
        </w:tc>
        <w:tc>
          <w:tcPr>
            <w:tcW w:w="957" w:type="dxa"/>
            <w:vAlign w:val="bottom"/>
          </w:tcPr>
          <w:p w14:paraId="125F1C75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-1,0</w:t>
            </w:r>
          </w:p>
        </w:tc>
      </w:tr>
      <w:tr w:rsidR="001D2202" w:rsidRPr="002C6519" w14:paraId="46F8B1BE" w14:textId="77777777">
        <w:trPr>
          <w:trHeight w:val="329"/>
        </w:trPr>
        <w:tc>
          <w:tcPr>
            <w:tcW w:w="2552" w:type="dxa"/>
            <w:vAlign w:val="bottom"/>
          </w:tcPr>
          <w:p w14:paraId="7DE39057" w14:textId="77777777" w:rsidR="001D2202" w:rsidRPr="002C6519" w:rsidRDefault="001D2202">
            <w:pPr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Gevinster/besparelser i alt</w:t>
            </w:r>
          </w:p>
        </w:tc>
        <w:tc>
          <w:tcPr>
            <w:tcW w:w="956" w:type="dxa"/>
            <w:vAlign w:val="bottom"/>
          </w:tcPr>
          <w:p w14:paraId="1E2546DA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1,0</w:t>
            </w:r>
          </w:p>
        </w:tc>
        <w:tc>
          <w:tcPr>
            <w:tcW w:w="957" w:type="dxa"/>
            <w:vAlign w:val="bottom"/>
          </w:tcPr>
          <w:p w14:paraId="171BECBE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2,0</w:t>
            </w:r>
          </w:p>
        </w:tc>
        <w:tc>
          <w:tcPr>
            <w:tcW w:w="957" w:type="dxa"/>
            <w:vAlign w:val="bottom"/>
          </w:tcPr>
          <w:p w14:paraId="2555FCCF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3,0</w:t>
            </w:r>
          </w:p>
        </w:tc>
        <w:tc>
          <w:tcPr>
            <w:tcW w:w="957" w:type="dxa"/>
            <w:vAlign w:val="bottom"/>
          </w:tcPr>
          <w:p w14:paraId="6ED0451F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C6519">
              <w:rPr>
                <w:rFonts w:asciiTheme="minorHAnsi" w:hAnsiTheme="minorHAnsi" w:cstheme="minorHAnsi"/>
                <w:sz w:val="22"/>
              </w:rPr>
              <w:t>4,0</w:t>
            </w:r>
          </w:p>
        </w:tc>
      </w:tr>
      <w:tr w:rsidR="001D2202" w:rsidRPr="002C6519" w14:paraId="063D274F" w14:textId="77777777">
        <w:trPr>
          <w:trHeight w:val="329"/>
        </w:trPr>
        <w:tc>
          <w:tcPr>
            <w:tcW w:w="2552" w:type="dxa"/>
            <w:shd w:val="clear" w:color="auto" w:fill="BFBFBF" w:themeFill="background1" w:themeFillShade="BF"/>
            <w:vAlign w:val="bottom"/>
          </w:tcPr>
          <w:p w14:paraId="4DC7AD0D" w14:textId="77777777" w:rsidR="001D2202" w:rsidRPr="002C6519" w:rsidRDefault="001D220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Effektiviseringsgevinst i alt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bottom"/>
          </w:tcPr>
          <w:p w14:paraId="00469C33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-3,0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2FE30727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0,0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3396269B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2,0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bottom"/>
          </w:tcPr>
          <w:p w14:paraId="2253DC75" w14:textId="77777777" w:rsidR="001D2202" w:rsidRPr="002C6519" w:rsidRDefault="001D220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2C6519">
              <w:rPr>
                <w:rFonts w:asciiTheme="minorHAnsi" w:hAnsiTheme="minorHAnsi" w:cstheme="minorHAnsi"/>
                <w:b/>
                <w:sz w:val="22"/>
              </w:rPr>
              <w:t>3,0</w:t>
            </w:r>
          </w:p>
        </w:tc>
      </w:tr>
    </w:tbl>
    <w:p w14:paraId="7319BB04" w14:textId="77777777" w:rsidR="001D2202" w:rsidRPr="002C6519" w:rsidRDefault="001D2202" w:rsidP="001D2202">
      <w:pPr>
        <w:rPr>
          <w:rFonts w:cstheme="minorHAnsi"/>
        </w:rPr>
      </w:pPr>
    </w:p>
    <w:p w14:paraId="3D2886EF" w14:textId="77777777" w:rsidR="001D2202" w:rsidRPr="002C6519" w:rsidRDefault="001D2202" w:rsidP="001D2202">
      <w:pPr>
        <w:spacing w:line="276" w:lineRule="auto"/>
        <w:rPr>
          <w:rFonts w:cstheme="minorHAnsi"/>
        </w:rPr>
      </w:pPr>
    </w:p>
    <w:p w14:paraId="56CD49AD" w14:textId="77777777" w:rsidR="001D2202" w:rsidRPr="002C6519" w:rsidRDefault="001D2202" w:rsidP="001D2202">
      <w:pPr>
        <w:spacing w:line="276" w:lineRule="auto"/>
        <w:rPr>
          <w:rFonts w:cstheme="minorHAnsi"/>
          <w:noProof/>
          <w:lang w:eastAsia="da-DK"/>
        </w:rPr>
      </w:pPr>
      <w:r w:rsidRPr="002C6519">
        <w:rPr>
          <w:rFonts w:cstheme="minorHAnsi"/>
          <w:i/>
        </w:rPr>
        <w:t>Projekt (mio. kr.)</w:t>
      </w:r>
    </w:p>
    <w:p w14:paraId="1C905D4C" w14:textId="77777777" w:rsidR="001D2202" w:rsidRPr="002C6519" w:rsidRDefault="001D2202" w:rsidP="001D2202">
      <w:pPr>
        <w:spacing w:line="276" w:lineRule="auto"/>
        <w:rPr>
          <w:rFonts w:cstheme="minorHAnsi"/>
          <w:noProof/>
          <w:lang w:eastAsia="da-DK"/>
        </w:rPr>
      </w:pPr>
      <w:r w:rsidRPr="002C6519">
        <w:rPr>
          <w:rFonts w:cstheme="minorHAnsi"/>
          <w:noProof/>
          <w:lang w:eastAsia="da-DK"/>
        </w:rPr>
        <w:lastRenderedPageBreak/>
        <w:drawing>
          <wp:inline distT="0" distB="0" distL="0" distR="0" wp14:anchorId="521177D8" wp14:editId="032F8346">
            <wp:extent cx="4048125" cy="24669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57F237" w14:textId="77777777" w:rsidR="001D2202" w:rsidRPr="002C6519" w:rsidRDefault="001D2202" w:rsidP="001D2202">
      <w:pPr>
        <w:spacing w:line="276" w:lineRule="auto"/>
        <w:rPr>
          <w:rFonts w:cstheme="minorHAnsi"/>
          <w:noProof/>
          <w:lang w:eastAsia="da-DK"/>
        </w:rPr>
      </w:pPr>
    </w:p>
    <w:p w14:paraId="6DF41E5D" w14:textId="50E47407" w:rsidR="001D2202" w:rsidRPr="002C6519" w:rsidRDefault="001D2202" w:rsidP="001D2202">
      <w:pPr>
        <w:spacing w:line="300" w:lineRule="atLeast"/>
        <w:rPr>
          <w:rFonts w:cstheme="minorHAnsi"/>
        </w:rPr>
      </w:pPr>
      <w:r w:rsidRPr="002C6519">
        <w:rPr>
          <w:rFonts w:cstheme="minorHAnsi"/>
        </w:rPr>
        <w:t>Kommentering af tabel og figur kan</w:t>
      </w:r>
      <w:r w:rsidR="00946085">
        <w:rPr>
          <w:rFonts w:cstheme="minorHAnsi"/>
        </w:rPr>
        <w:t xml:space="preserve"> for eksempel</w:t>
      </w:r>
      <w:r w:rsidRPr="002C6519">
        <w:rPr>
          <w:rFonts w:cstheme="minorHAnsi"/>
        </w:rPr>
        <w:t xml:space="preserve"> indeholde beskrivelser af:</w:t>
      </w:r>
    </w:p>
    <w:p w14:paraId="493DD5B0" w14:textId="77777777" w:rsidR="001D2202" w:rsidRPr="002C6519" w:rsidRDefault="001D2202" w:rsidP="001D2202">
      <w:pPr>
        <w:pStyle w:val="Listeafsnit"/>
        <w:numPr>
          <w:ilvl w:val="0"/>
          <w:numId w:val="4"/>
        </w:numPr>
        <w:spacing w:line="300" w:lineRule="atLeast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 xml:space="preserve">Udvikling i omkostninger og gevinster/besparelser i de enkelte år </w:t>
      </w:r>
    </w:p>
    <w:p w14:paraId="643B9D2C" w14:textId="77777777" w:rsidR="001D2202" w:rsidRPr="002C6519" w:rsidRDefault="001D2202" w:rsidP="001D2202">
      <w:pPr>
        <w:pStyle w:val="Listeafsnit"/>
        <w:numPr>
          <w:ilvl w:val="0"/>
          <w:numId w:val="4"/>
        </w:numPr>
        <w:spacing w:line="300" w:lineRule="atLeast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Angivelse af den årlige gevinst på sigt</w:t>
      </w:r>
    </w:p>
    <w:p w14:paraId="5E0991D3" w14:textId="77777777" w:rsidR="001D2202" w:rsidRPr="002C6519" w:rsidRDefault="001D2202" w:rsidP="001D2202">
      <w:pPr>
        <w:pStyle w:val="Listeafsnit"/>
        <w:numPr>
          <w:ilvl w:val="0"/>
          <w:numId w:val="4"/>
        </w:numPr>
        <w:spacing w:line="300" w:lineRule="atLeast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>Eventuel angivelse af den årlige gennemsnitlige gevinst</w:t>
      </w:r>
    </w:p>
    <w:p w14:paraId="1A93CBA8" w14:textId="34B04096" w:rsidR="001D2202" w:rsidRPr="002C6519" w:rsidRDefault="001D2202" w:rsidP="00D80BC2">
      <w:pPr>
        <w:pStyle w:val="Listeafsnit"/>
        <w:numPr>
          <w:ilvl w:val="0"/>
          <w:numId w:val="4"/>
        </w:numPr>
        <w:spacing w:line="300" w:lineRule="atLeast"/>
        <w:rPr>
          <w:rFonts w:asciiTheme="minorHAnsi" w:hAnsiTheme="minorHAnsi" w:cstheme="minorHAnsi"/>
          <w:sz w:val="22"/>
        </w:rPr>
      </w:pPr>
      <w:r w:rsidRPr="002C6519">
        <w:rPr>
          <w:rFonts w:asciiTheme="minorHAnsi" w:hAnsiTheme="minorHAnsi" w:cstheme="minorHAnsi"/>
          <w:sz w:val="22"/>
        </w:rPr>
        <w:t xml:space="preserve">Etc. </w:t>
      </w:r>
    </w:p>
    <w:p w14:paraId="10E15E9D" w14:textId="77777777" w:rsidR="00F12C94" w:rsidRPr="002C6519" w:rsidRDefault="00F12C94" w:rsidP="001D2202">
      <w:pPr>
        <w:rPr>
          <w:rFonts w:cstheme="minorHAnsi"/>
        </w:rPr>
      </w:pPr>
    </w:p>
    <w:p w14:paraId="32F8B144" w14:textId="535F7A3D" w:rsidR="001D2202" w:rsidRPr="002C6519" w:rsidRDefault="001D2202" w:rsidP="001D2202">
      <w:pPr>
        <w:rPr>
          <w:rFonts w:cstheme="minorHAnsi"/>
        </w:rPr>
      </w:pPr>
      <w:r w:rsidRPr="002C6519">
        <w:rPr>
          <w:rFonts w:cstheme="minorHAnsi"/>
        </w:rPr>
        <w:t xml:space="preserve">De røde dele af søjlerne i figuren illustrerer hvilke omkostninger, der er forbundet med et givent projekt. Det kan være initialomkostninger til anskaffelser, projektudvikling, midlertidige driftsomkostninger samt nye permanente driftsomkostninger. Typisk vil omkostningerne være størst i projektets første år. I ovenstående figur udgør omkostningerne 4,0 mio. kr. det første år, 2,0 mio. kr. det andet år og 1,0 mio. kr. i de efterfølgende år. </w:t>
      </w:r>
    </w:p>
    <w:p w14:paraId="0BFACC09" w14:textId="77777777" w:rsidR="001D2202" w:rsidRPr="002C6519" w:rsidRDefault="001D2202" w:rsidP="001D2202">
      <w:pPr>
        <w:rPr>
          <w:rFonts w:cstheme="minorHAnsi"/>
        </w:rPr>
      </w:pPr>
      <w:r w:rsidRPr="002C6519">
        <w:rPr>
          <w:rFonts w:cstheme="minorHAnsi"/>
        </w:rPr>
        <w:t xml:space="preserve">De blå dele af søjlerne i figuren illustrerer de gevinster/besparelser, der er forbundet med projektet. I dette tilfælde 1,0 mio. kr. det første år, 2,0 mio. kr. det andet år, 3,0 mio. kr. det tredje år og 4,0 mio. kr. i det fjerde år. </w:t>
      </w:r>
    </w:p>
    <w:p w14:paraId="49A33848" w14:textId="77777777" w:rsidR="001D2202" w:rsidRPr="002C6519" w:rsidRDefault="001D2202" w:rsidP="001D2202">
      <w:pPr>
        <w:rPr>
          <w:rFonts w:cstheme="minorHAnsi"/>
        </w:rPr>
      </w:pPr>
      <w:r w:rsidRPr="002C6519">
        <w:rPr>
          <w:rFonts w:cstheme="minorHAnsi"/>
        </w:rPr>
        <w:t>Den sorte streg illustrerer den samlede gevinst ved et givent projekt forstået som gevinsterne/besparelserne fratrukket omkostningerne i det enkelte år. I dette eksempel -3,0 mio. kr., 0,0 mio. kr. og +2,0 mio. kr. i det 1., 2., og 3. år, mens det er +3,0 mio. kr. i det 4. og hvert af de efterfølgende år.</w:t>
      </w:r>
    </w:p>
    <w:p w14:paraId="51C3183A" w14:textId="1236CE23" w:rsidR="00BB4821" w:rsidRPr="002C6519" w:rsidRDefault="001D2202" w:rsidP="001D2202">
      <w:pPr>
        <w:rPr>
          <w:rFonts w:cstheme="minorHAnsi"/>
          <w:bCs/>
        </w:rPr>
      </w:pPr>
      <w:r w:rsidRPr="002C6519">
        <w:rPr>
          <w:rFonts w:cstheme="minorHAnsi"/>
        </w:rPr>
        <w:t>Det er vigtigt at betragte et projekts samlede gevinst over en længere tidshorisont eftersom omkostningerne typisk er størst i starten af projektet. Præcis hvor lang tidshorisont, der skal anlægges</w:t>
      </w:r>
      <w:r w:rsidR="008A75FC" w:rsidRPr="002C6519">
        <w:rPr>
          <w:rFonts w:cstheme="minorHAnsi"/>
        </w:rPr>
        <w:t>,</w:t>
      </w:r>
      <w:r w:rsidRPr="002C6519">
        <w:rPr>
          <w:rFonts w:cstheme="minorHAnsi"/>
        </w:rPr>
        <w:t xml:space="preserve"> afhænger af det enkelte projekt og er svært at sige noget generelt om.</w:t>
      </w:r>
      <w:r w:rsidR="00BB4821" w:rsidRPr="002C6519">
        <w:rPr>
          <w:rFonts w:cstheme="minorHAnsi"/>
          <w:bCs/>
        </w:rPr>
        <w:t xml:space="preserve"> </w:t>
      </w:r>
    </w:p>
    <w:p w14:paraId="008D0411" w14:textId="000406E1" w:rsidR="00695503" w:rsidRDefault="00BD5316">
      <w:pPr>
        <w:rPr>
          <w:rFonts w:cstheme="minorHAnsi"/>
        </w:rPr>
      </w:pPr>
      <w:r w:rsidRPr="002C6519">
        <w:rPr>
          <w:rFonts w:cstheme="minorHAnsi"/>
        </w:rPr>
        <w:t>Et typisk VT</w:t>
      </w:r>
      <w:r w:rsidR="00540D96" w:rsidRPr="002C6519">
        <w:rPr>
          <w:rFonts w:cstheme="minorHAnsi"/>
        </w:rPr>
        <w:t>-OPI-</w:t>
      </w:r>
      <w:r w:rsidRPr="002C6519">
        <w:rPr>
          <w:rFonts w:cstheme="minorHAnsi"/>
        </w:rPr>
        <w:t>projekt med en samlet gevinst på nogle få mio. kr. skal dog som udgangspunkt gerne have en positiv samlet gevinst inden for de første 4</w:t>
      </w:r>
      <w:r w:rsidR="00F302B3" w:rsidRPr="002C6519">
        <w:rPr>
          <w:rFonts w:cstheme="minorHAnsi"/>
        </w:rPr>
        <w:t xml:space="preserve"> år.</w:t>
      </w:r>
    </w:p>
    <w:p w14:paraId="448E4011" w14:textId="3BD701E3" w:rsidR="00753DA2" w:rsidRPr="00144689" w:rsidRDefault="00753DA2" w:rsidP="00753DA2">
      <w:pPr>
        <w:spacing w:before="120" w:after="0" w:line="276" w:lineRule="auto"/>
        <w:rPr>
          <w:rFonts w:eastAsia="Times New Roman" w:cstheme="minorHAnsi"/>
          <w:i/>
          <w:color w:val="595959"/>
          <w:lang w:eastAsia="da-DK"/>
        </w:rPr>
      </w:pPr>
      <w:r>
        <w:rPr>
          <w:rFonts w:eastAsia="Times New Roman" w:cstheme="minorHAnsi"/>
          <w:i/>
          <w:color w:val="595959"/>
          <w:sz w:val="20"/>
          <w:szCs w:val="20"/>
          <w:lang w:eastAsia="da-DK"/>
        </w:rPr>
        <w:softHyphen/>
      </w:r>
      <w:r>
        <w:rPr>
          <w:rFonts w:eastAsia="Times New Roman" w:cstheme="minorHAnsi"/>
          <w:i/>
          <w:color w:val="595959"/>
          <w:sz w:val="20"/>
          <w:szCs w:val="20"/>
          <w:lang w:eastAsia="da-DK"/>
        </w:rPr>
        <w:softHyphen/>
      </w:r>
      <w:r>
        <w:rPr>
          <w:rFonts w:eastAsia="Times New Roman" w:cstheme="minorHAnsi"/>
          <w:i/>
          <w:color w:val="595959"/>
          <w:sz w:val="20"/>
          <w:szCs w:val="20"/>
          <w:lang w:eastAsia="da-DK"/>
        </w:rPr>
        <w:softHyphen/>
      </w:r>
      <w:r>
        <w:rPr>
          <w:rFonts w:eastAsia="Times New Roman" w:cstheme="minorHAnsi"/>
          <w:i/>
          <w:color w:val="595959"/>
          <w:sz w:val="20"/>
          <w:szCs w:val="20"/>
          <w:lang w:eastAsia="da-DK"/>
        </w:rPr>
        <w:softHyphen/>
      </w:r>
      <w:r w:rsidRPr="00144689">
        <w:rPr>
          <w:rFonts w:eastAsia="Times New Roman" w:cstheme="minorHAnsi"/>
          <w:i/>
          <w:color w:val="595959"/>
          <w:lang w:eastAsia="da-DK"/>
        </w:rPr>
        <w:t xml:space="preserve">Det anbefales, at du </w:t>
      </w:r>
      <w:r>
        <w:rPr>
          <w:rFonts w:eastAsia="Times New Roman" w:cstheme="minorHAnsi"/>
          <w:i/>
          <w:color w:val="595959"/>
          <w:lang w:eastAsia="da-DK"/>
        </w:rPr>
        <w:t>kontakter din lokale</w:t>
      </w:r>
      <w:r w:rsidRPr="00144689">
        <w:rPr>
          <w:rFonts w:eastAsia="Times New Roman" w:cstheme="minorHAnsi"/>
          <w:i/>
          <w:color w:val="595959"/>
          <w:lang w:eastAsia="da-DK"/>
        </w:rPr>
        <w:t xml:space="preserve"> kontaktperson i din Magistratsafdeling for sparring og hjælp</w:t>
      </w:r>
      <w:r w:rsidR="003827F9">
        <w:rPr>
          <w:rFonts w:eastAsia="Times New Roman" w:cstheme="minorHAnsi"/>
          <w:i/>
          <w:color w:val="595959"/>
          <w:lang w:eastAsia="da-DK"/>
        </w:rPr>
        <w:t>.</w:t>
      </w:r>
    </w:p>
    <w:p w14:paraId="203CB1DB" w14:textId="77777777" w:rsidR="00753DA2" w:rsidRPr="00AA58C6" w:rsidRDefault="00753DA2" w:rsidP="00753DA2">
      <w:pPr>
        <w:spacing w:before="120" w:after="0" w:line="276" w:lineRule="auto"/>
        <w:rPr>
          <w:rFonts w:eastAsia="Times New Roman" w:cstheme="minorHAnsi"/>
          <w:i/>
          <w:color w:val="595959"/>
          <w:lang w:eastAsia="da-DK"/>
        </w:rPr>
      </w:pPr>
      <w:hyperlink r:id="rId13" w:history="1">
        <w:r w:rsidRPr="00144689">
          <w:rPr>
            <w:rStyle w:val="Hyperlink"/>
            <w:rFonts w:cstheme="minorHAnsi"/>
          </w:rPr>
          <w:t>Medlemmer af OPI-puljens sekretariat (aarhus.dk)</w:t>
        </w:r>
      </w:hyperlink>
      <w:r w:rsidRPr="00144689">
        <w:rPr>
          <w:rFonts w:cstheme="minorHAnsi"/>
        </w:rPr>
        <w:t xml:space="preserve"> </w:t>
      </w:r>
    </w:p>
    <w:p w14:paraId="05DB7E91" w14:textId="509337D3" w:rsidR="00695503" w:rsidRPr="002C6519" w:rsidRDefault="00695503">
      <w:pPr>
        <w:rPr>
          <w:rFonts w:cstheme="minorHAnsi"/>
          <w:b/>
          <w:bCs/>
        </w:rPr>
      </w:pPr>
    </w:p>
    <w:sectPr w:rsidR="00695503" w:rsidRPr="002C6519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9FC6" w14:textId="77777777" w:rsidR="00ED19A6" w:rsidRDefault="00ED19A6" w:rsidP="00802E31">
      <w:pPr>
        <w:spacing w:after="0" w:line="240" w:lineRule="auto"/>
      </w:pPr>
      <w:r>
        <w:separator/>
      </w:r>
    </w:p>
  </w:endnote>
  <w:endnote w:type="continuationSeparator" w:id="0">
    <w:p w14:paraId="7F510F45" w14:textId="77777777" w:rsidR="00ED19A6" w:rsidRDefault="00ED19A6" w:rsidP="00802E31">
      <w:pPr>
        <w:spacing w:after="0" w:line="240" w:lineRule="auto"/>
      </w:pPr>
      <w:r>
        <w:continuationSeparator/>
      </w:r>
    </w:p>
  </w:endnote>
  <w:endnote w:type="continuationNotice" w:id="1">
    <w:p w14:paraId="6AFF761E" w14:textId="77777777" w:rsidR="00ED19A6" w:rsidRDefault="00ED1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241999"/>
      <w:docPartObj>
        <w:docPartGallery w:val="Page Numbers (Bottom of Page)"/>
        <w:docPartUnique/>
      </w:docPartObj>
    </w:sdtPr>
    <w:sdtEndPr/>
    <w:sdtContent>
      <w:p w14:paraId="06ADA9D5" w14:textId="4AB5F48E" w:rsidR="00AA451A" w:rsidRDefault="00AA451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07DC6" w14:textId="77777777" w:rsidR="00AA451A" w:rsidRDefault="00AA45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8D92" w14:textId="77777777" w:rsidR="00ED19A6" w:rsidRDefault="00ED19A6" w:rsidP="00802E31">
      <w:pPr>
        <w:spacing w:after="0" w:line="240" w:lineRule="auto"/>
      </w:pPr>
      <w:r>
        <w:separator/>
      </w:r>
    </w:p>
  </w:footnote>
  <w:footnote w:type="continuationSeparator" w:id="0">
    <w:p w14:paraId="729FEE69" w14:textId="77777777" w:rsidR="00ED19A6" w:rsidRDefault="00ED19A6" w:rsidP="00802E31">
      <w:pPr>
        <w:spacing w:after="0" w:line="240" w:lineRule="auto"/>
      </w:pPr>
      <w:r>
        <w:continuationSeparator/>
      </w:r>
    </w:p>
  </w:footnote>
  <w:footnote w:type="continuationNotice" w:id="1">
    <w:p w14:paraId="5C361807" w14:textId="77777777" w:rsidR="00ED19A6" w:rsidRDefault="00ED19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1DE"/>
    <w:multiLevelType w:val="hybridMultilevel"/>
    <w:tmpl w:val="900699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0A3D"/>
    <w:multiLevelType w:val="hybridMultilevel"/>
    <w:tmpl w:val="E10AEB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71A1B"/>
    <w:multiLevelType w:val="hybridMultilevel"/>
    <w:tmpl w:val="6C660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4448"/>
    <w:multiLevelType w:val="hybridMultilevel"/>
    <w:tmpl w:val="9DC29000"/>
    <w:lvl w:ilvl="0" w:tplc="D9B46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E689A"/>
    <w:multiLevelType w:val="hybridMultilevel"/>
    <w:tmpl w:val="402AF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8003">
    <w:abstractNumId w:val="0"/>
  </w:num>
  <w:num w:numId="2" w16cid:durableId="1041170527">
    <w:abstractNumId w:val="3"/>
  </w:num>
  <w:num w:numId="3" w16cid:durableId="1556695280">
    <w:abstractNumId w:val="4"/>
  </w:num>
  <w:num w:numId="4" w16cid:durableId="1502968960">
    <w:abstractNumId w:val="1"/>
  </w:num>
  <w:num w:numId="5" w16cid:durableId="45745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46"/>
    <w:rsid w:val="0001086B"/>
    <w:rsid w:val="00044BFB"/>
    <w:rsid w:val="00044CBC"/>
    <w:rsid w:val="00084FFE"/>
    <w:rsid w:val="00093201"/>
    <w:rsid w:val="000A1B46"/>
    <w:rsid w:val="000A50E3"/>
    <w:rsid w:val="000B68B7"/>
    <w:rsid w:val="000C0054"/>
    <w:rsid w:val="00147277"/>
    <w:rsid w:val="00147654"/>
    <w:rsid w:val="00153E09"/>
    <w:rsid w:val="00160E2F"/>
    <w:rsid w:val="001659CA"/>
    <w:rsid w:val="001861DA"/>
    <w:rsid w:val="00191667"/>
    <w:rsid w:val="0019550E"/>
    <w:rsid w:val="00195B8D"/>
    <w:rsid w:val="001B01C3"/>
    <w:rsid w:val="001B282B"/>
    <w:rsid w:val="001C6ABB"/>
    <w:rsid w:val="001C76EC"/>
    <w:rsid w:val="001D2202"/>
    <w:rsid w:val="001D3085"/>
    <w:rsid w:val="001D50BE"/>
    <w:rsid w:val="001E05C5"/>
    <w:rsid w:val="00215564"/>
    <w:rsid w:val="00220D4E"/>
    <w:rsid w:val="0023582A"/>
    <w:rsid w:val="00240294"/>
    <w:rsid w:val="00245EFA"/>
    <w:rsid w:val="0028703E"/>
    <w:rsid w:val="002A1858"/>
    <w:rsid w:val="002B1021"/>
    <w:rsid w:val="002B491F"/>
    <w:rsid w:val="002C6519"/>
    <w:rsid w:val="003171A8"/>
    <w:rsid w:val="0034285F"/>
    <w:rsid w:val="003477AF"/>
    <w:rsid w:val="00361CC2"/>
    <w:rsid w:val="00374832"/>
    <w:rsid w:val="003827F9"/>
    <w:rsid w:val="003A2933"/>
    <w:rsid w:val="003B499D"/>
    <w:rsid w:val="003D17AB"/>
    <w:rsid w:val="003D4AAE"/>
    <w:rsid w:val="003E4A08"/>
    <w:rsid w:val="003E60B1"/>
    <w:rsid w:val="003F08F5"/>
    <w:rsid w:val="003F1602"/>
    <w:rsid w:val="003F40CD"/>
    <w:rsid w:val="0040664B"/>
    <w:rsid w:val="0043758D"/>
    <w:rsid w:val="00445892"/>
    <w:rsid w:val="00452594"/>
    <w:rsid w:val="00463ED5"/>
    <w:rsid w:val="00476F41"/>
    <w:rsid w:val="004878BC"/>
    <w:rsid w:val="0049665C"/>
    <w:rsid w:val="004A410D"/>
    <w:rsid w:val="004D3F08"/>
    <w:rsid w:val="004F0E20"/>
    <w:rsid w:val="004F2771"/>
    <w:rsid w:val="00511D22"/>
    <w:rsid w:val="005204E6"/>
    <w:rsid w:val="00524789"/>
    <w:rsid w:val="00540D96"/>
    <w:rsid w:val="00552393"/>
    <w:rsid w:val="00570FA7"/>
    <w:rsid w:val="00583EFF"/>
    <w:rsid w:val="00586663"/>
    <w:rsid w:val="005A0A42"/>
    <w:rsid w:val="005A5661"/>
    <w:rsid w:val="005A6F20"/>
    <w:rsid w:val="005B3EE4"/>
    <w:rsid w:val="005C52E5"/>
    <w:rsid w:val="005E1329"/>
    <w:rsid w:val="005E4813"/>
    <w:rsid w:val="005F1BF8"/>
    <w:rsid w:val="005F58F6"/>
    <w:rsid w:val="006407AD"/>
    <w:rsid w:val="006729C2"/>
    <w:rsid w:val="0068064A"/>
    <w:rsid w:val="00695503"/>
    <w:rsid w:val="006A07D7"/>
    <w:rsid w:val="006B220B"/>
    <w:rsid w:val="006C195E"/>
    <w:rsid w:val="006C47FE"/>
    <w:rsid w:val="006E4D63"/>
    <w:rsid w:val="007038FE"/>
    <w:rsid w:val="0072137D"/>
    <w:rsid w:val="00725814"/>
    <w:rsid w:val="00735F94"/>
    <w:rsid w:val="007420B3"/>
    <w:rsid w:val="00753DA2"/>
    <w:rsid w:val="00765D28"/>
    <w:rsid w:val="0077325E"/>
    <w:rsid w:val="00773E07"/>
    <w:rsid w:val="0077501F"/>
    <w:rsid w:val="00783165"/>
    <w:rsid w:val="007867EF"/>
    <w:rsid w:val="00797FC6"/>
    <w:rsid w:val="007A564B"/>
    <w:rsid w:val="007A67B7"/>
    <w:rsid w:val="007E2883"/>
    <w:rsid w:val="00802E31"/>
    <w:rsid w:val="00807871"/>
    <w:rsid w:val="00811429"/>
    <w:rsid w:val="008274BD"/>
    <w:rsid w:val="00834199"/>
    <w:rsid w:val="008546D0"/>
    <w:rsid w:val="00854AC9"/>
    <w:rsid w:val="008655C3"/>
    <w:rsid w:val="00873F3D"/>
    <w:rsid w:val="00875002"/>
    <w:rsid w:val="008935D2"/>
    <w:rsid w:val="0089452B"/>
    <w:rsid w:val="008974B4"/>
    <w:rsid w:val="008A75FC"/>
    <w:rsid w:val="008B43D3"/>
    <w:rsid w:val="008C3F53"/>
    <w:rsid w:val="008D35CD"/>
    <w:rsid w:val="0091362C"/>
    <w:rsid w:val="009237D5"/>
    <w:rsid w:val="009251F7"/>
    <w:rsid w:val="00927F29"/>
    <w:rsid w:val="00932F57"/>
    <w:rsid w:val="00946085"/>
    <w:rsid w:val="00950683"/>
    <w:rsid w:val="009565AC"/>
    <w:rsid w:val="00960E5F"/>
    <w:rsid w:val="009667C3"/>
    <w:rsid w:val="00983438"/>
    <w:rsid w:val="009A2FCD"/>
    <w:rsid w:val="009A5D3B"/>
    <w:rsid w:val="009B4C15"/>
    <w:rsid w:val="009B6FC5"/>
    <w:rsid w:val="009C3EA2"/>
    <w:rsid w:val="009F2A78"/>
    <w:rsid w:val="00A02EE4"/>
    <w:rsid w:val="00A0407F"/>
    <w:rsid w:val="00A53D3F"/>
    <w:rsid w:val="00A56A99"/>
    <w:rsid w:val="00A860CC"/>
    <w:rsid w:val="00A968EC"/>
    <w:rsid w:val="00AA31AC"/>
    <w:rsid w:val="00AA451A"/>
    <w:rsid w:val="00AB23C1"/>
    <w:rsid w:val="00AC5464"/>
    <w:rsid w:val="00AE6935"/>
    <w:rsid w:val="00AF100F"/>
    <w:rsid w:val="00B006F2"/>
    <w:rsid w:val="00B017ED"/>
    <w:rsid w:val="00B04AF4"/>
    <w:rsid w:val="00B33FD3"/>
    <w:rsid w:val="00B34AE0"/>
    <w:rsid w:val="00B37A99"/>
    <w:rsid w:val="00B41098"/>
    <w:rsid w:val="00B4776A"/>
    <w:rsid w:val="00B57F27"/>
    <w:rsid w:val="00B66622"/>
    <w:rsid w:val="00B749F0"/>
    <w:rsid w:val="00B96450"/>
    <w:rsid w:val="00BA2998"/>
    <w:rsid w:val="00BA3A75"/>
    <w:rsid w:val="00BA7917"/>
    <w:rsid w:val="00BB4821"/>
    <w:rsid w:val="00BC0375"/>
    <w:rsid w:val="00BC3C6A"/>
    <w:rsid w:val="00BD5316"/>
    <w:rsid w:val="00C025EC"/>
    <w:rsid w:val="00C06B82"/>
    <w:rsid w:val="00C31BEC"/>
    <w:rsid w:val="00C42F92"/>
    <w:rsid w:val="00CD57AB"/>
    <w:rsid w:val="00D05E43"/>
    <w:rsid w:val="00D1716F"/>
    <w:rsid w:val="00D260A2"/>
    <w:rsid w:val="00D3405C"/>
    <w:rsid w:val="00D41FED"/>
    <w:rsid w:val="00D80BC2"/>
    <w:rsid w:val="00D8576A"/>
    <w:rsid w:val="00D963FF"/>
    <w:rsid w:val="00DA6012"/>
    <w:rsid w:val="00DB33D4"/>
    <w:rsid w:val="00DB68B8"/>
    <w:rsid w:val="00DE23F5"/>
    <w:rsid w:val="00DE763B"/>
    <w:rsid w:val="00DE78BF"/>
    <w:rsid w:val="00DF6B7F"/>
    <w:rsid w:val="00E407D1"/>
    <w:rsid w:val="00E4631C"/>
    <w:rsid w:val="00E74AA6"/>
    <w:rsid w:val="00E86A74"/>
    <w:rsid w:val="00EB0450"/>
    <w:rsid w:val="00EB6562"/>
    <w:rsid w:val="00ED19A6"/>
    <w:rsid w:val="00ED44E5"/>
    <w:rsid w:val="00ED6D4A"/>
    <w:rsid w:val="00EE56CC"/>
    <w:rsid w:val="00EF2CB1"/>
    <w:rsid w:val="00EF67FA"/>
    <w:rsid w:val="00F0713A"/>
    <w:rsid w:val="00F12C94"/>
    <w:rsid w:val="00F1354C"/>
    <w:rsid w:val="00F302B3"/>
    <w:rsid w:val="00F33046"/>
    <w:rsid w:val="00F65DF2"/>
    <w:rsid w:val="00F773B8"/>
    <w:rsid w:val="00F83E75"/>
    <w:rsid w:val="00F8414B"/>
    <w:rsid w:val="00F860BE"/>
    <w:rsid w:val="00F90359"/>
    <w:rsid w:val="00FA7EA0"/>
    <w:rsid w:val="00FD36D2"/>
    <w:rsid w:val="00FE0B32"/>
    <w:rsid w:val="00FE279B"/>
    <w:rsid w:val="00FF1A99"/>
    <w:rsid w:val="00FF618B"/>
    <w:rsid w:val="05748F5A"/>
    <w:rsid w:val="153F5EAF"/>
    <w:rsid w:val="245D6C3C"/>
    <w:rsid w:val="27BF452C"/>
    <w:rsid w:val="3413EA2D"/>
    <w:rsid w:val="3418F1A3"/>
    <w:rsid w:val="364428FF"/>
    <w:rsid w:val="3880E3B1"/>
    <w:rsid w:val="3AE43F40"/>
    <w:rsid w:val="3D8C3BC3"/>
    <w:rsid w:val="43DD2F16"/>
    <w:rsid w:val="45A4CE05"/>
    <w:rsid w:val="4A38FC89"/>
    <w:rsid w:val="52932689"/>
    <w:rsid w:val="5600D15B"/>
    <w:rsid w:val="5AD8F273"/>
    <w:rsid w:val="6A13FB26"/>
    <w:rsid w:val="716F5341"/>
    <w:rsid w:val="7A3ECCB7"/>
    <w:rsid w:val="7AA1A0AA"/>
    <w:rsid w:val="7B380E6A"/>
    <w:rsid w:val="7C1DB61B"/>
    <w:rsid w:val="7EB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387E"/>
  <w15:chartTrackingRefBased/>
  <w15:docId w15:val="{37C80D75-C1EA-4055-814D-3DAA8116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3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3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A1B4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DB68B8"/>
    <w:pPr>
      <w:spacing w:after="0" w:line="260" w:lineRule="atLeast"/>
      <w:ind w:left="720"/>
      <w:contextualSpacing/>
    </w:pPr>
    <w:rPr>
      <w:rFonts w:ascii="Arial" w:hAnsi="Arial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02E3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02E3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02E31"/>
    <w:rPr>
      <w:vertAlign w:val="superscript"/>
    </w:rPr>
  </w:style>
  <w:style w:type="table" w:customStyle="1" w:styleId="Tabel-Gitter2">
    <w:name w:val="Tabel - Gitter2"/>
    <w:basedOn w:val="Tabel-Normal"/>
    <w:next w:val="Tabel-Gitter"/>
    <w:uiPriority w:val="59"/>
    <w:rsid w:val="001D2202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1D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4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451A"/>
  </w:style>
  <w:style w:type="paragraph" w:styleId="Sidefod">
    <w:name w:val="footer"/>
    <w:basedOn w:val="Normal"/>
    <w:link w:val="SidefodTegn"/>
    <w:uiPriority w:val="99"/>
    <w:unhideWhenUsed/>
    <w:rsid w:val="00AA4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451A"/>
  </w:style>
  <w:style w:type="character" w:styleId="Kommentarhenvisning">
    <w:name w:val="annotation reference"/>
    <w:basedOn w:val="Standardskrifttypeiafsnit"/>
    <w:uiPriority w:val="99"/>
    <w:semiHidden/>
    <w:unhideWhenUsed/>
    <w:rsid w:val="002155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1556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155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55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5564"/>
    <w:rPr>
      <w:b/>
      <w:bCs/>
      <w:sz w:val="20"/>
      <w:szCs w:val="20"/>
    </w:rPr>
  </w:style>
  <w:style w:type="character" w:styleId="Omtal">
    <w:name w:val="Mention"/>
    <w:basedOn w:val="Standardskrifttypeiafsnit"/>
    <w:uiPriority w:val="99"/>
    <w:unhideWhenUsed/>
    <w:rsid w:val="00215564"/>
    <w:rPr>
      <w:color w:val="2B579A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8C3F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E23F5"/>
  </w:style>
  <w:style w:type="character" w:customStyle="1" w:styleId="eop">
    <w:name w:val="eop"/>
    <w:basedOn w:val="Standardskrifttypeiafsnit"/>
    <w:rsid w:val="007038FE"/>
  </w:style>
  <w:style w:type="character" w:customStyle="1" w:styleId="Overskrift1Tegn">
    <w:name w:val="Overskrift 1 Tegn"/>
    <w:basedOn w:val="Standardskrifttypeiafsnit"/>
    <w:link w:val="Overskrift1"/>
    <w:uiPriority w:val="9"/>
    <w:rsid w:val="00AA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31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lfaerdsteknologi.aarhus.dk/opi/aarhus-kommunes-velfaerdsteknologisk-opi-pulje/medlemmer-af-opi-puljens-sekretaria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lfaerdsteknologi.aarhus.dk/opi/aarhus-kommunes-velfaerdsteknologisk-opi-pulje/medlemmer-af-opi-puljens-sekretaria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EdocPFil1\eDocUsers\cache\adm\azskh42\14-001165-3%20BC-model%20og%20figur%204126226_2_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'Til indklip'!$A$48</c:f>
              <c:strCache>
                <c:ptCount val="1"/>
                <c:pt idx="0">
                  <c:v>Omkostninger i alt </c:v>
                </c:pt>
              </c:strCache>
            </c:strRef>
          </c:tx>
          <c:spPr>
            <a:solidFill>
              <a:srgbClr val="AC1A2F"/>
            </a:solidFill>
            <a:ln>
              <a:noFill/>
            </a:ln>
            <a:effectLst/>
          </c:spPr>
          <c:invertIfNegative val="0"/>
          <c:cat>
            <c:strRef>
              <c:f>'Til indklip'!$B$47:$E$47</c:f>
              <c:strCache>
                <c:ptCount val="4"/>
                <c:pt idx="0">
                  <c:v>År 1</c:v>
                </c:pt>
                <c:pt idx="1">
                  <c:v>År 2</c:v>
                </c:pt>
                <c:pt idx="2">
                  <c:v>År 3</c:v>
                </c:pt>
                <c:pt idx="3">
                  <c:v>År 4</c:v>
                </c:pt>
              </c:strCache>
            </c:strRef>
          </c:cat>
          <c:val>
            <c:numRef>
              <c:f>'Til indklip'!$B$48:$E$48</c:f>
              <c:numCache>
                <c:formatCode>0.0</c:formatCode>
                <c:ptCount val="4"/>
                <c:pt idx="0">
                  <c:v>-4</c:v>
                </c:pt>
                <c:pt idx="1">
                  <c:v>-2</c:v>
                </c:pt>
                <c:pt idx="2">
                  <c:v>-1</c:v>
                </c:pt>
                <c:pt idx="3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39-4111-A22B-FC02D055F237}"/>
            </c:ext>
          </c:extLst>
        </c:ser>
        <c:ser>
          <c:idx val="1"/>
          <c:order val="1"/>
          <c:tx>
            <c:strRef>
              <c:f>'Til indklip'!$A$49</c:f>
              <c:strCache>
                <c:ptCount val="1"/>
                <c:pt idx="0">
                  <c:v>Gevinster/besparelser i alt</c:v>
                </c:pt>
              </c:strCache>
            </c:strRef>
          </c:tx>
          <c:spPr>
            <a:solidFill>
              <a:srgbClr val="409CDA"/>
            </a:solidFill>
            <a:ln>
              <a:noFill/>
            </a:ln>
            <a:effectLst/>
          </c:spPr>
          <c:invertIfNegative val="0"/>
          <c:cat>
            <c:strRef>
              <c:f>'Til indklip'!$B$47:$E$47</c:f>
              <c:strCache>
                <c:ptCount val="4"/>
                <c:pt idx="0">
                  <c:v>År 1</c:v>
                </c:pt>
                <c:pt idx="1">
                  <c:v>År 2</c:v>
                </c:pt>
                <c:pt idx="2">
                  <c:v>År 3</c:v>
                </c:pt>
                <c:pt idx="3">
                  <c:v>År 4</c:v>
                </c:pt>
              </c:strCache>
            </c:strRef>
          </c:cat>
          <c:val>
            <c:numRef>
              <c:f>'Til indklip'!$B$49:$E$49</c:f>
              <c:numCache>
                <c:formatCode>0.0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39-4111-A22B-FC02D055F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0473864"/>
        <c:axId val="390474256"/>
      </c:barChart>
      <c:lineChart>
        <c:grouping val="standard"/>
        <c:varyColors val="0"/>
        <c:ser>
          <c:idx val="2"/>
          <c:order val="2"/>
          <c:tx>
            <c:strRef>
              <c:f>'Til indklip'!$A$50</c:f>
              <c:strCache>
                <c:ptCount val="1"/>
                <c:pt idx="0">
                  <c:v>Effektiviseringsgevinst i alt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strRef>
              <c:f>'Til indklip'!$B$47:$E$47</c:f>
              <c:strCache>
                <c:ptCount val="4"/>
                <c:pt idx="0">
                  <c:v>År 1</c:v>
                </c:pt>
                <c:pt idx="1">
                  <c:v>År 2</c:v>
                </c:pt>
                <c:pt idx="2">
                  <c:v>År 3</c:v>
                </c:pt>
                <c:pt idx="3">
                  <c:v>År 4</c:v>
                </c:pt>
              </c:strCache>
            </c:strRef>
          </c:cat>
          <c:val>
            <c:numRef>
              <c:f>'Til indklip'!$B$50:$E$50</c:f>
              <c:numCache>
                <c:formatCode>0.0</c:formatCode>
                <c:ptCount val="4"/>
                <c:pt idx="0">
                  <c:v>-3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39-4111-A22B-FC02D055F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473864"/>
        <c:axId val="390474256"/>
      </c:lineChart>
      <c:catAx>
        <c:axId val="390473864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90474256"/>
        <c:crosses val="max"/>
        <c:auto val="1"/>
        <c:lblAlgn val="ctr"/>
        <c:lblOffset val="100"/>
        <c:noMultiLvlLbl val="0"/>
      </c:catAx>
      <c:valAx>
        <c:axId val="39047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9047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7" ma:contentTypeDescription="Opret et nyt dokument." ma:contentTypeScope="" ma:versionID="49c6d02a47ba99615e16fe7b00005623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4a78cbd472519f31a727a2c91739b13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6287f68-faaf-4968-931d-1cdc353d12d5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AB24-B855-4011-87C3-22F2FA053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65BB5-1C19-4D7F-8352-1B1F427FA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06476-CB4D-4C9F-B182-0DFD87AC52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f27a57-5daa-4240-845d-578cc8bddeed"/>
    <ds:schemaRef ds:uri="http://purl.org/dc/terms/"/>
    <ds:schemaRef ds:uri="http://schemas.openxmlformats.org/package/2006/metadata/core-properties"/>
    <ds:schemaRef ds:uri="a408f06c-1694-489f-9cdc-5efa500d7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E5570C-06F2-4469-8A8D-2712A3FF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Callsen</dc:creator>
  <cp:keywords/>
  <dc:description/>
  <cp:lastModifiedBy>Ane Locht</cp:lastModifiedBy>
  <cp:revision>2</cp:revision>
  <dcterms:created xsi:type="dcterms:W3CDTF">2023-05-02T09:30:00Z</dcterms:created>
  <dcterms:modified xsi:type="dcterms:W3CDTF">2023-05-02T09:30:00Z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